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90324" w14:textId="77777777" w:rsidR="0027414F" w:rsidRPr="008518F5" w:rsidRDefault="0027414F" w:rsidP="00223E89">
      <w:pPr>
        <w:spacing w:after="0" w:line="240" w:lineRule="auto"/>
        <w:ind w:right="4"/>
        <w:rPr>
          <w:rFonts w:ascii="Bookman Old Style" w:hAnsi="Bookman Old Style" w:cs="Arial"/>
          <w:b/>
          <w:sz w:val="28"/>
          <w:szCs w:val="28"/>
          <w:lang w:val="el-GR"/>
        </w:rPr>
      </w:pPr>
      <w:bookmarkStart w:id="0" w:name="_GoBack"/>
      <w:bookmarkEnd w:id="0"/>
      <w:r w:rsidRPr="008518F5">
        <w:rPr>
          <w:rFonts w:ascii="Bookman Old Style" w:hAnsi="Bookman Old Style" w:cs="Arial"/>
          <w:b/>
          <w:sz w:val="28"/>
          <w:szCs w:val="28"/>
          <w:lang w:val="el-GR"/>
        </w:rPr>
        <w:t>ΑΝΩΤΑΤΟ ΔΙΚΑΣΤΗΡΙΟ ΚΥΠΡΟΥ</w:t>
      </w:r>
    </w:p>
    <w:p w14:paraId="7DDA6D84" w14:textId="77777777" w:rsidR="0027414F" w:rsidRPr="008518F5" w:rsidRDefault="0027414F" w:rsidP="00223E89">
      <w:pPr>
        <w:spacing w:after="0" w:line="240" w:lineRule="auto"/>
        <w:ind w:right="4"/>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3FA86175" w14:textId="77777777" w:rsidR="0027414F" w:rsidRPr="008518F5" w:rsidRDefault="0027414F" w:rsidP="00223E89">
      <w:pPr>
        <w:ind w:right="4"/>
        <w:rPr>
          <w:rFonts w:ascii="Bookman Old Style" w:hAnsi="Bookman Old Style" w:cs="Arial"/>
          <w:b/>
          <w:sz w:val="28"/>
          <w:szCs w:val="28"/>
          <w:lang w:val="el-GR"/>
        </w:rPr>
      </w:pPr>
    </w:p>
    <w:p w14:paraId="39AF8CC3" w14:textId="5548BD89" w:rsidR="0027414F" w:rsidRPr="008518F5" w:rsidRDefault="0027414F" w:rsidP="00223E89">
      <w:pPr>
        <w:ind w:right="4"/>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Έφεση Αρ. </w:t>
      </w:r>
      <w:r>
        <w:rPr>
          <w:rFonts w:ascii="Bookman Old Style" w:hAnsi="Bookman Old Style" w:cs="Arial"/>
          <w:b/>
          <w:i/>
          <w:iCs/>
          <w:sz w:val="28"/>
          <w:szCs w:val="28"/>
        </w:rPr>
        <w:t>E</w:t>
      </w:r>
      <w:r>
        <w:rPr>
          <w:rFonts w:ascii="Bookman Old Style" w:hAnsi="Bookman Old Style" w:cs="Arial"/>
          <w:b/>
          <w:i/>
          <w:iCs/>
          <w:sz w:val="28"/>
          <w:szCs w:val="28"/>
          <w:lang w:val="el-GR"/>
        </w:rPr>
        <w:t>219</w:t>
      </w:r>
      <w:r w:rsidRPr="008518F5">
        <w:rPr>
          <w:rFonts w:ascii="Bookman Old Style" w:hAnsi="Bookman Old Style" w:cs="Arial"/>
          <w:b/>
          <w:i/>
          <w:iCs/>
          <w:sz w:val="28"/>
          <w:szCs w:val="28"/>
          <w:lang w:val="el-GR"/>
        </w:rPr>
        <w:t>/201</w:t>
      </w:r>
      <w:r w:rsidRPr="001427CF">
        <w:rPr>
          <w:rFonts w:ascii="Bookman Old Style" w:hAnsi="Bookman Old Style" w:cs="Arial"/>
          <w:b/>
          <w:i/>
          <w:iCs/>
          <w:sz w:val="28"/>
          <w:szCs w:val="28"/>
          <w:lang w:val="el-GR"/>
        </w:rPr>
        <w:t>6</w:t>
      </w:r>
      <w:r w:rsidRPr="008518F5">
        <w:rPr>
          <w:rFonts w:ascii="Bookman Old Style" w:hAnsi="Bookman Old Style" w:cs="Arial"/>
          <w:b/>
          <w:i/>
          <w:iCs/>
          <w:sz w:val="28"/>
          <w:szCs w:val="28"/>
          <w:lang w:val="el-GR"/>
        </w:rPr>
        <w:t>)</w:t>
      </w:r>
    </w:p>
    <w:p w14:paraId="1EB7E4B7" w14:textId="77777777" w:rsidR="0027414F" w:rsidRDefault="0027414F" w:rsidP="00223E89">
      <w:pPr>
        <w:ind w:right="4"/>
        <w:jc w:val="center"/>
        <w:rPr>
          <w:rFonts w:ascii="Bookman Old Style" w:hAnsi="Bookman Old Style" w:cs="Arial"/>
          <w:b/>
          <w:sz w:val="28"/>
          <w:szCs w:val="28"/>
          <w:lang w:val="el-GR"/>
        </w:rPr>
      </w:pPr>
    </w:p>
    <w:p w14:paraId="0FCE0C16" w14:textId="2A4A25A1" w:rsidR="0027414F" w:rsidRDefault="004E5E99" w:rsidP="00223E89">
      <w:pPr>
        <w:ind w:right="4"/>
        <w:jc w:val="center"/>
        <w:rPr>
          <w:rFonts w:ascii="Bookman Old Style" w:hAnsi="Bookman Old Style" w:cs="Arial"/>
          <w:b/>
          <w:sz w:val="28"/>
          <w:szCs w:val="28"/>
          <w:lang w:val="el-GR"/>
        </w:rPr>
      </w:pPr>
      <w:r>
        <w:rPr>
          <w:rFonts w:ascii="Bookman Old Style" w:hAnsi="Bookman Old Style" w:cs="Arial"/>
          <w:b/>
          <w:sz w:val="28"/>
          <w:szCs w:val="28"/>
          <w:lang w:val="el-GR"/>
        </w:rPr>
        <w:t>10 Ιανουαρίου</w:t>
      </w:r>
      <w:r w:rsidR="0027414F">
        <w:rPr>
          <w:rFonts w:ascii="Bookman Old Style" w:hAnsi="Bookman Old Style" w:cs="Arial"/>
          <w:b/>
          <w:sz w:val="28"/>
          <w:szCs w:val="28"/>
          <w:lang w:val="el-GR"/>
        </w:rPr>
        <w:t xml:space="preserve">, </w:t>
      </w:r>
      <w:r w:rsidR="0027414F" w:rsidRPr="008518F5">
        <w:rPr>
          <w:rFonts w:ascii="Bookman Old Style" w:hAnsi="Bookman Old Style" w:cs="Arial"/>
          <w:b/>
          <w:sz w:val="28"/>
          <w:szCs w:val="28"/>
          <w:lang w:val="el-GR"/>
        </w:rPr>
        <w:t>202</w:t>
      </w:r>
      <w:r w:rsidR="009803D7">
        <w:rPr>
          <w:rFonts w:ascii="Bookman Old Style" w:hAnsi="Bookman Old Style" w:cs="Arial"/>
          <w:b/>
          <w:sz w:val="28"/>
          <w:szCs w:val="28"/>
          <w:lang w:val="el-GR"/>
        </w:rPr>
        <w:t>4</w:t>
      </w:r>
    </w:p>
    <w:p w14:paraId="6EB26608" w14:textId="77777777" w:rsidR="0027414F" w:rsidRPr="008518F5" w:rsidRDefault="0027414F" w:rsidP="00223E89">
      <w:pPr>
        <w:ind w:right="4"/>
        <w:jc w:val="center"/>
        <w:rPr>
          <w:rFonts w:ascii="Bookman Old Style" w:hAnsi="Bookman Old Style" w:cs="Arial"/>
          <w:b/>
          <w:sz w:val="28"/>
          <w:szCs w:val="28"/>
          <w:lang w:val="el-GR"/>
        </w:rPr>
      </w:pPr>
    </w:p>
    <w:p w14:paraId="4D012A08" w14:textId="18C3B81D" w:rsidR="0027414F" w:rsidRPr="008518F5" w:rsidRDefault="0027414F" w:rsidP="00223E89">
      <w:pPr>
        <w:ind w:right="4"/>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Pr>
          <w:rFonts w:ascii="Bookman Old Style" w:hAnsi="Bookman Old Style" w:cs="Arial"/>
          <w:b/>
          <w:sz w:val="28"/>
          <w:szCs w:val="28"/>
          <w:lang w:val="el-GR"/>
        </w:rPr>
        <w:t>ΓΙΑΣΕΜΗ</w:t>
      </w:r>
      <w:r w:rsidR="00223E89">
        <w:rPr>
          <w:rFonts w:ascii="Bookman Old Style" w:hAnsi="Bookman Old Style" w:cs="Arial"/>
          <w:b/>
          <w:sz w:val="28"/>
          <w:szCs w:val="28"/>
          <w:lang w:val="el-GR"/>
        </w:rPr>
        <w:t>Σ</w:t>
      </w:r>
      <w:r w:rsidRPr="008518F5">
        <w:rPr>
          <w:rFonts w:ascii="Bookman Old Style" w:hAnsi="Bookman Old Style" w:cs="Arial"/>
          <w:b/>
          <w:sz w:val="28"/>
          <w:szCs w:val="28"/>
          <w:lang w:val="el-GR"/>
        </w:rPr>
        <w:t>, ΔΗΜΗΤΡΙΑΔΟΥ-ΑΝΔΡΕΟΥ,</w:t>
      </w:r>
      <w:r>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Δ/στές]</w:t>
      </w:r>
    </w:p>
    <w:p w14:paraId="40B648C0" w14:textId="77777777" w:rsidR="0027414F" w:rsidRPr="008518F5" w:rsidRDefault="0027414F" w:rsidP="00223E89">
      <w:pPr>
        <w:ind w:right="4"/>
        <w:jc w:val="center"/>
        <w:rPr>
          <w:rFonts w:ascii="Bookman Old Style" w:hAnsi="Bookman Old Style" w:cs="Arial"/>
          <w:sz w:val="28"/>
          <w:szCs w:val="28"/>
          <w:lang w:val="el-GR"/>
        </w:rPr>
      </w:pPr>
    </w:p>
    <w:p w14:paraId="55435631" w14:textId="77777777" w:rsidR="0027414F" w:rsidRDefault="0027414F" w:rsidP="00223E89">
      <w:pPr>
        <w:overflowPunct w:val="0"/>
        <w:spacing w:after="0"/>
        <w:ind w:right="4"/>
        <w:jc w:val="both"/>
        <w:rPr>
          <w:rFonts w:ascii="Bookman Old Style" w:eastAsia="Times New Roman" w:hAnsi="Bookman Old Style" w:cs="Times New Roman"/>
          <w:b/>
          <w:bCs/>
          <w:kern w:val="0"/>
          <w:sz w:val="28"/>
          <w:szCs w:val="28"/>
          <w:lang w:val="el-GR"/>
          <w14:ligatures w14:val="none"/>
        </w:rPr>
      </w:pPr>
    </w:p>
    <w:p w14:paraId="688D9B9F" w14:textId="77777777" w:rsidR="0027414F" w:rsidRDefault="0027414F" w:rsidP="00223E89">
      <w:pPr>
        <w:overflowPunct w:val="0"/>
        <w:spacing w:after="0"/>
        <w:ind w:right="4"/>
        <w:jc w:val="both"/>
        <w:rPr>
          <w:rFonts w:ascii="Bookman Old Style" w:eastAsia="Times New Roman" w:hAnsi="Bookman Old Style" w:cs="Times New Roman"/>
          <w:b/>
          <w:bCs/>
          <w:kern w:val="0"/>
          <w:sz w:val="28"/>
          <w:szCs w:val="28"/>
          <w:lang w:val="el-GR"/>
          <w14:ligatures w14:val="none"/>
        </w:rPr>
      </w:pPr>
    </w:p>
    <w:p w14:paraId="10B28691" w14:textId="25028C78" w:rsidR="00223E89" w:rsidRDefault="0027414F" w:rsidP="00223E89">
      <w:pPr>
        <w:overflowPunct w:val="0"/>
        <w:spacing w:after="0"/>
        <w:ind w:right="4"/>
        <w:jc w:val="center"/>
        <w:rPr>
          <w:rFonts w:ascii="Bookman Old Style" w:eastAsia="Times New Roman" w:hAnsi="Bookman Old Style" w:cs="Times New Roman"/>
          <w:kern w:val="0"/>
          <w:sz w:val="28"/>
          <w:szCs w:val="28"/>
          <w:lang w:val="el-GR"/>
          <w14:ligatures w14:val="none"/>
        </w:rPr>
      </w:pPr>
      <w:r w:rsidRPr="0027414F">
        <w:rPr>
          <w:rFonts w:ascii="Bookman Old Style" w:eastAsia="Times New Roman" w:hAnsi="Bookman Old Style" w:cs="Times New Roman"/>
          <w:kern w:val="0"/>
          <w:sz w:val="28"/>
          <w:szCs w:val="28"/>
          <w:lang w:val="el-GR"/>
          <w14:ligatures w14:val="none"/>
        </w:rPr>
        <w:t>Μ</w:t>
      </w:r>
      <w:r w:rsidR="00223E89">
        <w:rPr>
          <w:rFonts w:ascii="Bookman Old Style" w:eastAsia="Times New Roman" w:hAnsi="Bookman Old Style" w:cs="Times New Roman"/>
          <w:kern w:val="0"/>
          <w:sz w:val="28"/>
          <w:szCs w:val="28"/>
          <w:lang w:val="el-GR"/>
          <w14:ligatures w14:val="none"/>
        </w:rPr>
        <w:t>ΑΡΚΟΣ ΦΟΡΟΥ,</w:t>
      </w:r>
    </w:p>
    <w:p w14:paraId="079F1A91" w14:textId="77777777" w:rsidR="0027414F" w:rsidRDefault="0027414F" w:rsidP="00223E89">
      <w:pPr>
        <w:overflowPunct w:val="0"/>
        <w:spacing w:after="0"/>
        <w:ind w:right="4"/>
        <w:jc w:val="both"/>
        <w:rPr>
          <w:rFonts w:ascii="Bookman Old Style" w:eastAsia="Times New Roman" w:hAnsi="Bookman Old Style" w:cs="Times New Roman"/>
          <w:b/>
          <w:bCs/>
          <w:kern w:val="0"/>
          <w:sz w:val="28"/>
          <w:szCs w:val="28"/>
          <w:lang w:val="el-GR"/>
          <w14:ligatures w14:val="none"/>
        </w:rPr>
      </w:pPr>
    </w:p>
    <w:p w14:paraId="41D0B857" w14:textId="77777777" w:rsidR="0027414F" w:rsidRPr="008518F5" w:rsidRDefault="0027414F" w:rsidP="00223E89">
      <w:pPr>
        <w:ind w:right="4"/>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Εφεσείων,</w:t>
      </w:r>
    </w:p>
    <w:p w14:paraId="7F3CBD8A" w14:textId="77777777" w:rsidR="0027414F" w:rsidRDefault="0027414F" w:rsidP="00223E89">
      <w:pPr>
        <w:ind w:right="4"/>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58405277" w14:textId="77777777" w:rsidR="0027414F" w:rsidRPr="008518F5" w:rsidRDefault="0027414F" w:rsidP="00223E89">
      <w:pPr>
        <w:ind w:right="4"/>
        <w:jc w:val="center"/>
        <w:rPr>
          <w:rFonts w:ascii="Bookman Old Style" w:hAnsi="Bookman Old Style" w:cs="Arial"/>
          <w:sz w:val="28"/>
          <w:szCs w:val="28"/>
          <w:lang w:val="el-GR"/>
        </w:rPr>
      </w:pPr>
    </w:p>
    <w:p w14:paraId="36A87879" w14:textId="77777777" w:rsidR="0027414F" w:rsidRDefault="0027414F" w:rsidP="00223E89">
      <w:pPr>
        <w:ind w:right="4"/>
        <w:jc w:val="center"/>
        <w:rPr>
          <w:rFonts w:ascii="Bookman Old Style" w:hAnsi="Bookman Old Style" w:cs="Arial"/>
          <w:sz w:val="28"/>
          <w:szCs w:val="28"/>
          <w:lang w:val="el-GR"/>
        </w:rPr>
      </w:pPr>
      <w:r>
        <w:rPr>
          <w:rFonts w:ascii="Bookman Old Style" w:hAnsi="Bookman Old Style" w:cs="Arial"/>
          <w:sz w:val="28"/>
          <w:szCs w:val="28"/>
          <w:lang w:val="el-GR"/>
        </w:rPr>
        <w:t>ΕΠΙΤΡΟΠΗΣ ΚΕΦΑΛΑΙΑΓΟΡΑΣ ΚΥΠΡΟΥ</w:t>
      </w:r>
      <w:r w:rsidRPr="008518F5">
        <w:rPr>
          <w:rFonts w:ascii="Bookman Old Style" w:hAnsi="Bookman Old Style" w:cs="Arial"/>
          <w:sz w:val="28"/>
          <w:szCs w:val="28"/>
          <w:lang w:val="el-GR"/>
        </w:rPr>
        <w:t>,</w:t>
      </w:r>
    </w:p>
    <w:p w14:paraId="5DB896E1" w14:textId="77F25066" w:rsidR="0027414F" w:rsidRDefault="0027414F" w:rsidP="00223E89">
      <w:pPr>
        <w:tabs>
          <w:tab w:val="left" w:pos="3261"/>
          <w:tab w:val="left" w:pos="3402"/>
        </w:tabs>
        <w:ind w:left="7371" w:right="4" w:hanging="7371"/>
        <w:jc w:val="right"/>
        <w:rPr>
          <w:rFonts w:ascii="Bookman Old Style" w:hAnsi="Bookman Old Style" w:cs="Arial"/>
          <w:i/>
          <w:iCs/>
          <w:sz w:val="28"/>
          <w:szCs w:val="28"/>
          <w:lang w:val="el-GR"/>
        </w:rPr>
      </w:pPr>
      <w:r>
        <w:rPr>
          <w:rFonts w:ascii="Bookman Old Style" w:hAnsi="Bookman Old Style" w:cs="Arial"/>
          <w:i/>
          <w:iCs/>
          <w:sz w:val="28"/>
          <w:szCs w:val="28"/>
          <w:lang w:val="el-GR"/>
        </w:rPr>
        <w:t xml:space="preserve">                                                                                                                 </w:t>
      </w:r>
      <w:r w:rsidRPr="008518F5">
        <w:rPr>
          <w:rFonts w:ascii="Bookman Old Style" w:hAnsi="Bookman Old Style" w:cs="Arial"/>
          <w:i/>
          <w:iCs/>
          <w:sz w:val="28"/>
          <w:szCs w:val="28"/>
          <w:lang w:val="el-GR"/>
        </w:rPr>
        <w:t>Εφεσίβλητ</w:t>
      </w:r>
      <w:r>
        <w:rPr>
          <w:rFonts w:ascii="Bookman Old Style" w:hAnsi="Bookman Old Style" w:cs="Arial"/>
          <w:i/>
          <w:iCs/>
          <w:sz w:val="28"/>
          <w:szCs w:val="28"/>
          <w:lang w:val="el-GR"/>
        </w:rPr>
        <w:t>ης.</w:t>
      </w:r>
    </w:p>
    <w:p w14:paraId="2ED18950" w14:textId="56E93498" w:rsidR="0027414F" w:rsidRPr="00085BDB" w:rsidRDefault="0027414F" w:rsidP="00223E89">
      <w:pPr>
        <w:tabs>
          <w:tab w:val="left" w:pos="3261"/>
          <w:tab w:val="left" w:pos="3402"/>
        </w:tabs>
        <w:ind w:right="4"/>
        <w:rPr>
          <w:rFonts w:ascii="Bookman Old Style" w:hAnsi="Bookman Old Style" w:cs="Arial"/>
          <w:sz w:val="28"/>
          <w:szCs w:val="28"/>
          <w:u w:val="double"/>
          <w:lang w:val="el-GR"/>
        </w:rPr>
      </w:pPr>
      <w:r>
        <w:rPr>
          <w:rFonts w:ascii="Bookman Old Style" w:hAnsi="Bookman Old Style" w:cs="Arial"/>
          <w:sz w:val="28"/>
          <w:szCs w:val="28"/>
          <w:u w:val="double"/>
          <w:lang w:val="el-GR"/>
        </w:rPr>
        <w:t>__________________________________________________________________</w:t>
      </w:r>
    </w:p>
    <w:p w14:paraId="3B797BAA" w14:textId="77777777" w:rsidR="004646E1" w:rsidRDefault="004646E1" w:rsidP="008B4B7B">
      <w:pPr>
        <w:ind w:right="-35"/>
        <w:jc w:val="both"/>
        <w:rPr>
          <w:rFonts w:ascii="Bookman Old Style" w:hAnsi="Bookman Old Style" w:cs="Arial"/>
          <w:i/>
          <w:iCs/>
          <w:sz w:val="28"/>
          <w:szCs w:val="28"/>
          <w:lang w:val="el-GR"/>
        </w:rPr>
      </w:pPr>
    </w:p>
    <w:p w14:paraId="156BED64" w14:textId="56D16E18" w:rsidR="008B4B7B" w:rsidRPr="008518F5" w:rsidRDefault="008B4B7B" w:rsidP="008B4B7B">
      <w:pPr>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Δ. Βάκης για Πύργου, Βάκης </w:t>
      </w:r>
      <w:r>
        <w:rPr>
          <w:rFonts w:ascii="Bookman Old Style" w:hAnsi="Bookman Old Style" w:cs="Arial"/>
          <w:i/>
          <w:iCs/>
          <w:sz w:val="28"/>
          <w:szCs w:val="28"/>
        </w:rPr>
        <w:t>LLC</w:t>
      </w:r>
      <w:r>
        <w:rPr>
          <w:rFonts w:ascii="Bookman Old Style" w:hAnsi="Bookman Old Style" w:cs="Arial"/>
          <w:i/>
          <w:iCs/>
          <w:sz w:val="28"/>
          <w:szCs w:val="28"/>
          <w:lang w:val="el-GR"/>
        </w:rPr>
        <w:t xml:space="preserve"> και για Ν. Θρασυβούλου,</w:t>
      </w:r>
      <w:r w:rsidRPr="008518F5">
        <w:rPr>
          <w:rFonts w:ascii="Bookman Old Style" w:hAnsi="Bookman Old Style" w:cs="Arial"/>
          <w:iCs/>
          <w:sz w:val="28"/>
          <w:szCs w:val="28"/>
          <w:lang w:val="el-GR"/>
        </w:rPr>
        <w:t xml:space="preserve"> για τον Εφεσείοντα.</w:t>
      </w:r>
    </w:p>
    <w:p w14:paraId="66850EFE" w14:textId="1B6758A9" w:rsidR="008B4B7B" w:rsidRDefault="008B4B7B" w:rsidP="008B4B7B">
      <w:pPr>
        <w:ind w:right="-35"/>
        <w:jc w:val="both"/>
        <w:rPr>
          <w:rFonts w:ascii="Bookman Old Style" w:hAnsi="Bookman Old Style" w:cs="Arial"/>
          <w:sz w:val="28"/>
          <w:szCs w:val="28"/>
          <w:lang w:val="el-GR"/>
        </w:rPr>
      </w:pPr>
      <w:r>
        <w:rPr>
          <w:rFonts w:ascii="Bookman Old Style" w:hAnsi="Bookman Old Style" w:cs="Arial"/>
          <w:i/>
          <w:sz w:val="28"/>
          <w:szCs w:val="28"/>
          <w:lang w:val="el-GR"/>
        </w:rPr>
        <w:t>Α. Παναγή για Άντης Τριανταφυλλίδης &amp; Υιοί</w:t>
      </w:r>
      <w:r w:rsidR="00F03371">
        <w:rPr>
          <w:rFonts w:ascii="Bookman Old Style" w:hAnsi="Bookman Old Style" w:cs="Arial"/>
          <w:i/>
          <w:sz w:val="28"/>
          <w:szCs w:val="28"/>
          <w:lang w:val="el-GR"/>
        </w:rPr>
        <w:t xml:space="preserve"> ΔΕΠΕ</w:t>
      </w:r>
      <w:r>
        <w:rPr>
          <w:rFonts w:ascii="Bookman Old Style" w:hAnsi="Bookman Old Style" w:cs="Arial"/>
          <w:i/>
          <w:sz w:val="28"/>
          <w:szCs w:val="28"/>
          <w:lang w:val="el-GR"/>
        </w:rPr>
        <w:t xml:space="preserve">, </w:t>
      </w:r>
      <w:r w:rsidRPr="008518F5">
        <w:rPr>
          <w:rFonts w:ascii="Bookman Old Style" w:hAnsi="Bookman Old Style" w:cs="Arial"/>
          <w:sz w:val="28"/>
          <w:szCs w:val="28"/>
          <w:lang w:val="el-GR"/>
        </w:rPr>
        <w:t>για τ</w:t>
      </w:r>
      <w:r>
        <w:rPr>
          <w:rFonts w:ascii="Bookman Old Style" w:hAnsi="Bookman Old Style" w:cs="Arial"/>
          <w:sz w:val="28"/>
          <w:szCs w:val="28"/>
          <w:lang w:val="el-GR"/>
        </w:rPr>
        <w:t>ην</w:t>
      </w:r>
      <w:r w:rsidRPr="008518F5">
        <w:rPr>
          <w:rFonts w:ascii="Bookman Old Style" w:hAnsi="Bookman Old Style" w:cs="Arial"/>
          <w:sz w:val="28"/>
          <w:szCs w:val="28"/>
          <w:lang w:val="el-GR"/>
        </w:rPr>
        <w:t xml:space="preserve"> Εφεσίβλητ</w:t>
      </w:r>
      <w:r>
        <w:rPr>
          <w:rFonts w:ascii="Bookman Old Style" w:hAnsi="Bookman Old Style" w:cs="Arial"/>
          <w:sz w:val="28"/>
          <w:szCs w:val="28"/>
          <w:lang w:val="el-GR"/>
        </w:rPr>
        <w:t>η.</w:t>
      </w:r>
    </w:p>
    <w:p w14:paraId="19D30A1D" w14:textId="77777777" w:rsidR="0027414F" w:rsidRDefault="0027414F" w:rsidP="00223E89">
      <w:pPr>
        <w:overflowPunct w:val="0"/>
        <w:spacing w:after="0"/>
        <w:ind w:right="4"/>
        <w:jc w:val="both"/>
        <w:rPr>
          <w:rFonts w:ascii="Bookman Old Style" w:eastAsia="Times New Roman" w:hAnsi="Bookman Old Style" w:cs="Times New Roman"/>
          <w:b/>
          <w:bCs/>
          <w:kern w:val="0"/>
          <w:sz w:val="28"/>
          <w:szCs w:val="28"/>
          <w:lang w:val="el-GR"/>
          <w14:ligatures w14:val="none"/>
        </w:rPr>
      </w:pPr>
    </w:p>
    <w:p w14:paraId="1A7E1273" w14:textId="77777777" w:rsidR="0027414F" w:rsidRDefault="0027414F" w:rsidP="00223E89">
      <w:pPr>
        <w:overflowPunct w:val="0"/>
        <w:spacing w:after="0"/>
        <w:ind w:right="4"/>
        <w:jc w:val="both"/>
        <w:rPr>
          <w:rFonts w:ascii="Bookman Old Style" w:eastAsia="Times New Roman" w:hAnsi="Bookman Old Style" w:cs="Times New Roman"/>
          <w:b/>
          <w:bCs/>
          <w:kern w:val="0"/>
          <w:sz w:val="28"/>
          <w:szCs w:val="28"/>
          <w:lang w:val="el-GR"/>
          <w14:ligatures w14:val="none"/>
        </w:rPr>
      </w:pPr>
    </w:p>
    <w:p w14:paraId="153292D3" w14:textId="77777777" w:rsidR="0027414F" w:rsidRDefault="0027414F" w:rsidP="00223E89">
      <w:pPr>
        <w:overflowPunct w:val="0"/>
        <w:spacing w:after="0"/>
        <w:ind w:right="4"/>
        <w:jc w:val="both"/>
        <w:rPr>
          <w:rFonts w:ascii="Bookman Old Style" w:eastAsia="Times New Roman" w:hAnsi="Bookman Old Style" w:cs="Times New Roman"/>
          <w:b/>
          <w:bCs/>
          <w:kern w:val="0"/>
          <w:sz w:val="28"/>
          <w:szCs w:val="28"/>
          <w:lang w:val="el-GR"/>
          <w14:ligatures w14:val="none"/>
        </w:rPr>
      </w:pPr>
    </w:p>
    <w:p w14:paraId="5F180FF7" w14:textId="77777777" w:rsidR="004B66CC" w:rsidRDefault="004B66CC" w:rsidP="004B66CC">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ΓΙΑΣΕΜΗΣ</w:t>
      </w:r>
      <w:r w:rsidRPr="008518F5">
        <w:rPr>
          <w:rFonts w:ascii="Bookman Old Style" w:hAnsi="Bookman Old Style" w:cs="Arial"/>
          <w:b/>
          <w:sz w:val="28"/>
          <w:szCs w:val="28"/>
          <w:lang w:val="el-GR"/>
        </w:rPr>
        <w:t>, Δ.:  Η Απόφαση είναι ομόφωνη, θα απαγγελθεί από τη Δικαστή Δημητριάδου-Ανδρέου.</w:t>
      </w:r>
    </w:p>
    <w:p w14:paraId="49B1A58A" w14:textId="2B2E03A1" w:rsidR="00FB541F" w:rsidRPr="00FB541F" w:rsidRDefault="00FB541F" w:rsidP="00943DA4">
      <w:pPr>
        <w:overflowPunct w:val="0"/>
        <w:spacing w:after="0" w:line="240" w:lineRule="auto"/>
        <w:ind w:right="62"/>
        <w:jc w:val="both"/>
        <w:rPr>
          <w:rFonts w:ascii="Bookman Old Style" w:eastAsia="Times New Roman" w:hAnsi="Bookman Old Style" w:cs="Times New Roman"/>
          <w:b/>
          <w:bCs/>
          <w:kern w:val="0"/>
          <w:sz w:val="28"/>
          <w:szCs w:val="28"/>
          <w:u w:val="thick"/>
          <w:lang w:val="el-GR"/>
          <w14:ligatures w14:val="none"/>
        </w:rPr>
      </w:pPr>
      <w:r w:rsidRPr="00FB541F">
        <w:rPr>
          <w:rFonts w:ascii="Bookman Old Style" w:eastAsia="Times New Roman" w:hAnsi="Bookman Old Style" w:cs="Times New Roman"/>
          <w:i/>
          <w:iCs/>
          <w:kern w:val="0"/>
          <w:sz w:val="28"/>
          <w:szCs w:val="28"/>
          <w14:ligatures w14:val="none"/>
        </w:rPr>
        <w:t> </w:t>
      </w:r>
      <w:r w:rsidR="005B18D2">
        <w:rPr>
          <w:rFonts w:ascii="Bookman Old Style" w:eastAsia="Times New Roman" w:hAnsi="Bookman Old Style" w:cs="Times New Roman"/>
          <w:b/>
          <w:bCs/>
          <w:kern w:val="0"/>
          <w:sz w:val="28"/>
          <w:szCs w:val="28"/>
          <w:u w:val="thick"/>
          <w:lang w:val="el-GR"/>
          <w14:ligatures w14:val="none"/>
        </w:rPr>
        <w:t>_________________________________________________________________</w:t>
      </w:r>
    </w:p>
    <w:p w14:paraId="68E3F3B1" w14:textId="77777777" w:rsidR="00223E89" w:rsidRDefault="00223E89" w:rsidP="00FB541F">
      <w:pPr>
        <w:overflowPunct w:val="0"/>
        <w:spacing w:before="100" w:beforeAutospacing="1" w:after="100" w:afterAutospacing="1" w:line="240" w:lineRule="auto"/>
        <w:ind w:right="62"/>
        <w:jc w:val="center"/>
        <w:rPr>
          <w:rFonts w:ascii="Bookman Old Style" w:eastAsia="Times New Roman" w:hAnsi="Bookman Old Style" w:cs="Times New Roman"/>
          <w:b/>
          <w:bCs/>
          <w:kern w:val="0"/>
          <w:sz w:val="34"/>
          <w:szCs w:val="34"/>
          <w:u w:val="thick"/>
          <w:lang w:val="el-GR"/>
          <w14:ligatures w14:val="none"/>
        </w:rPr>
      </w:pPr>
    </w:p>
    <w:p w14:paraId="3F2886C2" w14:textId="6DD3940F" w:rsidR="00FB541F" w:rsidRPr="00223E89" w:rsidRDefault="00FB541F" w:rsidP="00FB541F">
      <w:pPr>
        <w:overflowPunct w:val="0"/>
        <w:spacing w:before="100" w:beforeAutospacing="1" w:after="100" w:afterAutospacing="1" w:line="240" w:lineRule="auto"/>
        <w:ind w:right="62"/>
        <w:jc w:val="center"/>
        <w:rPr>
          <w:rFonts w:ascii="Bookman Old Style" w:eastAsia="Times New Roman" w:hAnsi="Bookman Old Style" w:cs="Times New Roman"/>
          <w:b/>
          <w:bCs/>
          <w:kern w:val="0"/>
          <w:sz w:val="34"/>
          <w:szCs w:val="34"/>
          <w:u w:val="thick"/>
          <w:lang w:val="el-GR"/>
          <w14:ligatures w14:val="none"/>
        </w:rPr>
      </w:pPr>
      <w:r w:rsidRPr="00223E89">
        <w:rPr>
          <w:rFonts w:ascii="Bookman Old Style" w:eastAsia="Times New Roman" w:hAnsi="Bookman Old Style" w:cs="Times New Roman"/>
          <w:b/>
          <w:bCs/>
          <w:kern w:val="0"/>
          <w:sz w:val="34"/>
          <w:szCs w:val="34"/>
          <w:u w:val="thick"/>
          <w:lang w:val="el-GR"/>
          <w14:ligatures w14:val="none"/>
        </w:rPr>
        <w:t>Α Π Ο Φ Α Σ Η</w:t>
      </w:r>
    </w:p>
    <w:p w14:paraId="71D5DCB7" w14:textId="77777777" w:rsidR="004357AD" w:rsidRPr="00223E89" w:rsidRDefault="004357AD" w:rsidP="0027414F">
      <w:pPr>
        <w:overflowPunct w:val="0"/>
        <w:spacing w:after="0" w:line="480" w:lineRule="auto"/>
        <w:ind w:right="62"/>
        <w:jc w:val="both"/>
        <w:rPr>
          <w:rFonts w:ascii="Bookman Old Style" w:eastAsia="Times New Roman" w:hAnsi="Bookman Old Style" w:cs="Times New Roman"/>
          <w:b/>
          <w:bCs/>
          <w:kern w:val="0"/>
          <w:sz w:val="28"/>
          <w:szCs w:val="28"/>
          <w:lang w:val="el-GR"/>
          <w14:ligatures w14:val="none"/>
        </w:rPr>
      </w:pPr>
    </w:p>
    <w:p w14:paraId="2F4E7943" w14:textId="52C88652" w:rsidR="00FB541F" w:rsidRDefault="00FB541F" w:rsidP="0027414F">
      <w:pPr>
        <w:overflowPunct w:val="0"/>
        <w:spacing w:after="0" w:line="480" w:lineRule="auto"/>
        <w:ind w:right="62"/>
        <w:jc w:val="both"/>
        <w:rPr>
          <w:rFonts w:ascii="Bookman Old Style" w:eastAsia="Times New Roman" w:hAnsi="Bookman Old Style" w:cs="Times New Roman"/>
          <w:kern w:val="0"/>
          <w:sz w:val="28"/>
          <w:szCs w:val="28"/>
          <w:lang w:val="el-GR"/>
          <w14:ligatures w14:val="none"/>
        </w:rPr>
      </w:pPr>
      <w:r w:rsidRPr="00223E89">
        <w:rPr>
          <w:rFonts w:ascii="Bookman Old Style" w:eastAsia="Times New Roman" w:hAnsi="Bookman Old Style" w:cs="Times New Roman"/>
          <w:b/>
          <w:bCs/>
          <w:kern w:val="0"/>
          <w:sz w:val="28"/>
          <w:szCs w:val="28"/>
          <w:lang w:val="el-GR"/>
          <w14:ligatures w14:val="none"/>
        </w:rPr>
        <w:t>ΔΗΜΗΤΡΙΑΔΟΥ-ΑΝΔΡΕΟΥ, Δ</w:t>
      </w:r>
      <w:r w:rsidRPr="00223E89">
        <w:rPr>
          <w:rFonts w:ascii="Bookman Old Style" w:eastAsia="Times New Roman" w:hAnsi="Bookman Old Style" w:cs="Times New Roman"/>
          <w:kern w:val="0"/>
          <w:sz w:val="28"/>
          <w:szCs w:val="28"/>
          <w:lang w:val="el-GR"/>
          <w14:ligatures w14:val="none"/>
        </w:rPr>
        <w:t xml:space="preserve">.: Με </w:t>
      </w:r>
      <w:r w:rsidRPr="00FB541F">
        <w:rPr>
          <w:rFonts w:ascii="Bookman Old Style" w:eastAsia="Times New Roman" w:hAnsi="Bookman Old Style" w:cs="Times New Roman"/>
          <w:b/>
          <w:bCs/>
          <w:kern w:val="0"/>
          <w:sz w:val="28"/>
          <w:szCs w:val="28"/>
          <w:lang w:val="el-GR"/>
          <w14:ligatures w14:val="none"/>
        </w:rPr>
        <w:t>έντεκα</w:t>
      </w:r>
      <w:r w:rsidRPr="00223E89">
        <w:rPr>
          <w:rFonts w:ascii="Bookman Old Style" w:eastAsia="Times New Roman" w:hAnsi="Bookman Old Style" w:cs="Times New Roman"/>
          <w:b/>
          <w:bCs/>
          <w:kern w:val="0"/>
          <w:sz w:val="28"/>
          <w:szCs w:val="28"/>
          <w:lang w:val="el-GR"/>
          <w14:ligatures w14:val="none"/>
        </w:rPr>
        <w:t xml:space="preserve"> Λόγους Έφεσης</w:t>
      </w:r>
      <w:r w:rsidRPr="00223E89">
        <w:rPr>
          <w:rFonts w:ascii="Bookman Old Style" w:eastAsia="Times New Roman" w:hAnsi="Bookman Old Style" w:cs="Times New Roman"/>
          <w:kern w:val="0"/>
          <w:sz w:val="28"/>
          <w:szCs w:val="28"/>
          <w:lang w:val="el-GR"/>
          <w14:ligatures w14:val="none"/>
        </w:rPr>
        <w:t xml:space="preserve"> ο Εφεσείων προσβάλλει ως εσφαλμένη την Απόφαση του Επαρχιακού Δικαστηρίου Λευκωσίας (εφεξής πρωτόδικο Δικαστήριο), </w:t>
      </w:r>
      <w:r>
        <w:rPr>
          <w:rFonts w:ascii="Bookman Old Style" w:eastAsia="Times New Roman" w:hAnsi="Bookman Old Style" w:cs="Times New Roman"/>
          <w:kern w:val="0"/>
          <w:sz w:val="28"/>
          <w:szCs w:val="28"/>
          <w:lang w:val="el-GR"/>
          <w14:ligatures w14:val="none"/>
        </w:rPr>
        <w:t>με την οποία απέρριψε την αίτηση του ημερ. 3/4/2015 με την οποία αξιωνόταν, μεταξύ άλλων:</w:t>
      </w:r>
    </w:p>
    <w:p w14:paraId="0D5C1FB5" w14:textId="77777777" w:rsidR="0027414F" w:rsidRDefault="0027414F" w:rsidP="0027414F">
      <w:pPr>
        <w:overflowPunct w:val="0"/>
        <w:spacing w:after="0" w:line="480" w:lineRule="auto"/>
        <w:ind w:right="62"/>
        <w:jc w:val="both"/>
        <w:rPr>
          <w:rFonts w:ascii="Bookman Old Style" w:eastAsia="Times New Roman" w:hAnsi="Bookman Old Style" w:cs="Times New Roman"/>
          <w:kern w:val="0"/>
          <w:sz w:val="28"/>
          <w:szCs w:val="28"/>
          <w:lang w:val="el-GR"/>
          <w14:ligatures w14:val="none"/>
        </w:rPr>
      </w:pPr>
    </w:p>
    <w:p w14:paraId="6D653A27" w14:textId="633F7E1B" w:rsidR="00FB541F" w:rsidRPr="005333ED" w:rsidRDefault="00FB541F" w:rsidP="0027414F">
      <w:pPr>
        <w:pStyle w:val="ListParagraph"/>
        <w:numPr>
          <w:ilvl w:val="0"/>
          <w:numId w:val="1"/>
        </w:numPr>
        <w:overflowPunct w:val="0"/>
        <w:spacing w:after="0" w:line="360" w:lineRule="auto"/>
        <w:ind w:right="62"/>
        <w:jc w:val="both"/>
        <w:rPr>
          <w:rFonts w:ascii="Bookman Old Style" w:eastAsia="Times New Roman" w:hAnsi="Bookman Old Style" w:cs="Times New Roman"/>
          <w:i/>
          <w:iCs/>
          <w:kern w:val="0"/>
          <w:sz w:val="28"/>
          <w:szCs w:val="28"/>
          <w:lang w:val="el-GR"/>
          <w14:ligatures w14:val="none"/>
        </w:rPr>
      </w:pPr>
      <w:r w:rsidRPr="005333ED">
        <w:rPr>
          <w:rFonts w:ascii="Bookman Old Style" w:eastAsia="Times New Roman" w:hAnsi="Bookman Old Style" w:cs="Times New Roman"/>
          <w:i/>
          <w:iCs/>
          <w:kern w:val="0"/>
          <w:sz w:val="28"/>
          <w:szCs w:val="28"/>
          <w:lang w:val="el-GR"/>
          <w14:ligatures w14:val="none"/>
        </w:rPr>
        <w:t>Η αναστολή και/ή απόρριψη της Αγωγής λόγω έλλειψης δικαιοδοσίας των Κυπριακών Δικαστηρίων να την εκδικάσουν</w:t>
      </w:r>
      <w:r w:rsidR="00701087">
        <w:rPr>
          <w:rFonts w:ascii="Bookman Old Style" w:eastAsia="Times New Roman" w:hAnsi="Bookman Old Style" w:cs="Times New Roman"/>
          <w:i/>
          <w:iCs/>
          <w:kern w:val="0"/>
          <w:sz w:val="28"/>
          <w:szCs w:val="28"/>
          <w:lang w:val="el-GR"/>
          <w14:ligatures w14:val="none"/>
        </w:rPr>
        <w:t>.</w:t>
      </w:r>
    </w:p>
    <w:p w14:paraId="682E6882" w14:textId="4309BB40" w:rsidR="00FB541F" w:rsidRPr="005333ED" w:rsidRDefault="00FB541F" w:rsidP="005333ED">
      <w:pPr>
        <w:pStyle w:val="ListParagraph"/>
        <w:numPr>
          <w:ilvl w:val="0"/>
          <w:numId w:val="1"/>
        </w:numPr>
        <w:overflowPunct w:val="0"/>
        <w:spacing w:before="100" w:beforeAutospacing="1" w:after="100" w:afterAutospacing="1" w:line="360" w:lineRule="auto"/>
        <w:ind w:right="62"/>
        <w:jc w:val="both"/>
        <w:rPr>
          <w:rFonts w:ascii="Bookman Old Style" w:eastAsia="Times New Roman" w:hAnsi="Bookman Old Style" w:cs="Times New Roman"/>
          <w:i/>
          <w:iCs/>
          <w:kern w:val="0"/>
          <w:sz w:val="28"/>
          <w:szCs w:val="28"/>
          <w:lang w:val="el-GR"/>
          <w14:ligatures w14:val="none"/>
        </w:rPr>
      </w:pPr>
      <w:r w:rsidRPr="005333ED">
        <w:rPr>
          <w:rFonts w:ascii="Bookman Old Style" w:eastAsia="Times New Roman" w:hAnsi="Bookman Old Style" w:cs="Times New Roman"/>
          <w:i/>
          <w:iCs/>
          <w:kern w:val="0"/>
          <w:sz w:val="28"/>
          <w:szCs w:val="28"/>
          <w:lang w:val="el-GR"/>
          <w14:ligatures w14:val="none"/>
        </w:rPr>
        <w:t>Η αναστολή και/ή απόρριψη και/ή η ακύρωση και/ή παραμερισμός του Διατάγματος ημερ. 4/11/2014 για σφράγιση και καταχώρ</w:t>
      </w:r>
      <w:r w:rsidR="004646E1">
        <w:rPr>
          <w:rFonts w:ascii="Bookman Old Style" w:eastAsia="Times New Roman" w:hAnsi="Bookman Old Style" w:cs="Times New Roman"/>
          <w:i/>
          <w:iCs/>
          <w:kern w:val="0"/>
          <w:sz w:val="28"/>
          <w:szCs w:val="28"/>
          <w:lang w:val="el-GR"/>
          <w14:ligatures w14:val="none"/>
        </w:rPr>
        <w:t>ι</w:t>
      </w:r>
      <w:r w:rsidRPr="005333ED">
        <w:rPr>
          <w:rFonts w:ascii="Bookman Old Style" w:eastAsia="Times New Roman" w:hAnsi="Bookman Old Style" w:cs="Times New Roman"/>
          <w:i/>
          <w:iCs/>
          <w:kern w:val="0"/>
          <w:sz w:val="28"/>
          <w:szCs w:val="28"/>
          <w:lang w:val="el-GR"/>
          <w14:ligatures w14:val="none"/>
        </w:rPr>
        <w:t>ση του Κλητηρίου Εντάλματος της Αγωγής</w:t>
      </w:r>
      <w:r w:rsidR="00701087">
        <w:rPr>
          <w:rFonts w:ascii="Bookman Old Style" w:eastAsia="Times New Roman" w:hAnsi="Bookman Old Style" w:cs="Times New Roman"/>
          <w:i/>
          <w:iCs/>
          <w:kern w:val="0"/>
          <w:sz w:val="28"/>
          <w:szCs w:val="28"/>
          <w:lang w:val="el-GR"/>
          <w14:ligatures w14:val="none"/>
        </w:rPr>
        <w:t>.</w:t>
      </w:r>
    </w:p>
    <w:p w14:paraId="2EA7D3F0" w14:textId="1D59E7E9" w:rsidR="00FB541F" w:rsidRPr="005333ED" w:rsidRDefault="00FB541F" w:rsidP="005333ED">
      <w:pPr>
        <w:pStyle w:val="ListParagraph"/>
        <w:numPr>
          <w:ilvl w:val="0"/>
          <w:numId w:val="1"/>
        </w:numPr>
        <w:overflowPunct w:val="0"/>
        <w:spacing w:before="100" w:beforeAutospacing="1" w:after="100" w:afterAutospacing="1" w:line="360" w:lineRule="auto"/>
        <w:ind w:right="62"/>
        <w:jc w:val="both"/>
        <w:rPr>
          <w:rFonts w:ascii="Bookman Old Style" w:eastAsia="Times New Roman" w:hAnsi="Bookman Old Style" w:cs="Times New Roman"/>
          <w:i/>
          <w:iCs/>
          <w:kern w:val="0"/>
          <w:sz w:val="28"/>
          <w:szCs w:val="28"/>
          <w:lang w:val="el-GR"/>
          <w14:ligatures w14:val="none"/>
        </w:rPr>
      </w:pPr>
      <w:r w:rsidRPr="005333ED">
        <w:rPr>
          <w:rFonts w:ascii="Bookman Old Style" w:eastAsia="Times New Roman" w:hAnsi="Bookman Old Style" w:cs="Times New Roman"/>
          <w:i/>
          <w:iCs/>
          <w:kern w:val="0"/>
          <w:sz w:val="28"/>
          <w:szCs w:val="28"/>
          <w:lang w:val="el-GR"/>
          <w14:ligatures w14:val="none"/>
        </w:rPr>
        <w:t>Η αναστολή και/ή η ακύρωση και/ή παραμερισμός του Κλητηρίου Εντάλματος και/ή της ειδοποίησης του Κλητηρίου Εντάλματος της Αγωγής και του Διατάγματος ημερ. 12/1/2015 για την επίδοση τους εκτός δικαιοδοσίας</w:t>
      </w:r>
      <w:r w:rsidR="00701087">
        <w:rPr>
          <w:rFonts w:ascii="Bookman Old Style" w:eastAsia="Times New Roman" w:hAnsi="Bookman Old Style" w:cs="Times New Roman"/>
          <w:i/>
          <w:iCs/>
          <w:kern w:val="0"/>
          <w:sz w:val="28"/>
          <w:szCs w:val="28"/>
          <w:lang w:val="el-GR"/>
          <w14:ligatures w14:val="none"/>
        </w:rPr>
        <w:t>.</w:t>
      </w:r>
    </w:p>
    <w:p w14:paraId="5772CF26" w14:textId="681BD1CC" w:rsidR="00FB541F" w:rsidRDefault="00FB541F" w:rsidP="005333ED">
      <w:pPr>
        <w:pStyle w:val="ListParagraph"/>
        <w:numPr>
          <w:ilvl w:val="0"/>
          <w:numId w:val="1"/>
        </w:numPr>
        <w:overflowPunct w:val="0"/>
        <w:spacing w:before="100" w:beforeAutospacing="1" w:after="100" w:afterAutospacing="1" w:line="360" w:lineRule="auto"/>
        <w:ind w:right="62"/>
        <w:jc w:val="both"/>
        <w:rPr>
          <w:rFonts w:ascii="Bookman Old Style" w:eastAsia="Times New Roman" w:hAnsi="Bookman Old Style" w:cs="Times New Roman"/>
          <w:i/>
          <w:iCs/>
          <w:kern w:val="0"/>
          <w:sz w:val="28"/>
          <w:szCs w:val="28"/>
          <w:lang w:val="el-GR"/>
          <w14:ligatures w14:val="none"/>
        </w:rPr>
      </w:pPr>
      <w:r w:rsidRPr="005333ED">
        <w:rPr>
          <w:rFonts w:ascii="Bookman Old Style" w:eastAsia="Times New Roman" w:hAnsi="Bookman Old Style" w:cs="Times New Roman"/>
          <w:i/>
          <w:iCs/>
          <w:kern w:val="0"/>
          <w:sz w:val="28"/>
          <w:szCs w:val="28"/>
          <w:lang w:val="el-GR"/>
          <w14:ligatures w14:val="none"/>
        </w:rPr>
        <w:t>Ο παραμερισμός της επίδοσης ημερ. 4/3/2015 των σχετικών με την Αγωγή εγγράφων.</w:t>
      </w:r>
    </w:p>
    <w:p w14:paraId="7D8E2FB1" w14:textId="77777777" w:rsidR="004357AD" w:rsidRDefault="004357AD" w:rsidP="004357AD">
      <w:pPr>
        <w:pStyle w:val="ListParagraph"/>
        <w:overflowPunct w:val="0"/>
        <w:spacing w:before="100" w:beforeAutospacing="1" w:after="100" w:afterAutospacing="1" w:line="360" w:lineRule="auto"/>
        <w:ind w:right="62"/>
        <w:jc w:val="both"/>
        <w:rPr>
          <w:rFonts w:ascii="Bookman Old Style" w:eastAsia="Times New Roman" w:hAnsi="Bookman Old Style" w:cs="Times New Roman"/>
          <w:i/>
          <w:iCs/>
          <w:kern w:val="0"/>
          <w:sz w:val="28"/>
          <w:szCs w:val="28"/>
          <w:lang w:val="el-GR"/>
          <w14:ligatures w14:val="none"/>
        </w:rPr>
      </w:pPr>
    </w:p>
    <w:p w14:paraId="1CB92E5D" w14:textId="1F4DEEA3" w:rsidR="005B18D2" w:rsidRDefault="005B18D2" w:rsidP="005333ED">
      <w:pPr>
        <w:overflowPunct w:val="0"/>
        <w:spacing w:after="0" w:line="480" w:lineRule="auto"/>
        <w:ind w:right="62"/>
        <w:jc w:val="both"/>
        <w:rPr>
          <w:rFonts w:ascii="Bookman Old Style" w:eastAsia="Times New Roman" w:hAnsi="Bookman Old Style" w:cs="Times New Roman"/>
          <w:kern w:val="0"/>
          <w:sz w:val="28"/>
          <w:szCs w:val="28"/>
          <w:lang w:val="el-GR"/>
          <w14:ligatures w14:val="none"/>
        </w:rPr>
      </w:pPr>
      <w:r w:rsidRPr="005B18D2">
        <w:rPr>
          <w:rFonts w:ascii="Bookman Old Style" w:hAnsi="Bookman Old Style"/>
          <w:sz w:val="28"/>
          <w:szCs w:val="28"/>
          <w:lang w:val="el-GR"/>
        </w:rPr>
        <w:t>Η Αγωγή αφορούσε σε συνολικό διοικητικό πρόστιμο ύψους €90.000 που είχε επιβληθεί στον Εφεσείοντα από την Επιτροπή Κεφαλαιαγοράς Κύπρου (εφεξής Επιτροπή), για παραβάσεις του</w:t>
      </w:r>
      <w:r w:rsidRPr="005B18D2">
        <w:rPr>
          <w:rFonts w:ascii="Bookman Old Style" w:hAnsi="Bookman Old Style"/>
          <w:b/>
          <w:bCs/>
          <w:i/>
          <w:iCs/>
          <w:sz w:val="28"/>
          <w:szCs w:val="28"/>
          <w:lang w:val="el-GR"/>
        </w:rPr>
        <w:t xml:space="preserve"> Άρθρου 40(1) του Νόμου που Προνοεί για τις Προϋποθέσεις Διαφάνειας αναφορικά με Πληροφορίες που αφορούν Εκδότη του οποίου οι Κινητές Αξίες έχουν εισαχθεί προς Διαπραγμάτευση σε Ρυθμιζόμενη Αγορά, Ν. 190(Ι)/2007</w:t>
      </w:r>
      <w:r w:rsidRPr="005B18D2">
        <w:rPr>
          <w:rStyle w:val="FootnoteReference"/>
          <w:rFonts w:ascii="Bookman Old Style" w:hAnsi="Bookman Old Style"/>
          <w:sz w:val="28"/>
          <w:szCs w:val="28"/>
          <w:lang w:val="el-GR"/>
        </w:rPr>
        <w:footnoteReference w:id="1"/>
      </w:r>
      <w:r>
        <w:rPr>
          <w:rFonts w:ascii="Bookman Old Style" w:hAnsi="Bookman Old Style"/>
          <w:sz w:val="28"/>
          <w:szCs w:val="28"/>
          <w:lang w:val="el-GR"/>
        </w:rPr>
        <w:t>.</w:t>
      </w:r>
      <w:r w:rsidRPr="005B18D2">
        <w:rPr>
          <w:rFonts w:ascii="Bookman Old Style" w:hAnsi="Bookman Old Style"/>
          <w:sz w:val="28"/>
          <w:szCs w:val="28"/>
          <w:lang w:val="el-GR"/>
        </w:rPr>
        <w:t xml:space="preserve"> </w:t>
      </w:r>
      <w:r w:rsidRPr="00223E89">
        <w:rPr>
          <w:rFonts w:ascii="Bookman Old Style" w:eastAsia="Times New Roman" w:hAnsi="Bookman Old Style" w:cs="Times New Roman"/>
          <w:kern w:val="0"/>
          <w:sz w:val="28"/>
          <w:szCs w:val="28"/>
          <w:lang w:val="el-GR"/>
          <w14:ligatures w14:val="none"/>
        </w:rPr>
        <w:t xml:space="preserve">Ο Εφεσείων δεν κατέβαλε το πιο πάνω ποσό, οπόταν η Επιτροπή καταχώρισε την επίδικη Αγωγή στη βάση των προνοιών του </w:t>
      </w:r>
      <w:r w:rsidRPr="00223E89">
        <w:rPr>
          <w:rFonts w:ascii="Bookman Old Style" w:eastAsia="Times New Roman" w:hAnsi="Bookman Old Style" w:cs="Times New Roman"/>
          <w:b/>
          <w:bCs/>
          <w:i/>
          <w:iCs/>
          <w:kern w:val="0"/>
          <w:sz w:val="28"/>
          <w:szCs w:val="28"/>
          <w:lang w:val="el-GR"/>
          <w14:ligatures w14:val="none"/>
        </w:rPr>
        <w:t>Άρθρου 39(2) του περί Επιτροπής Κεφαλαιαγοράς Κύπρου Νόμου του 2009, Ν. 73(Ι)/2009</w:t>
      </w:r>
      <w:r w:rsidRPr="00223E89">
        <w:rPr>
          <w:rFonts w:ascii="Bookman Old Style" w:eastAsia="Times New Roman" w:hAnsi="Bookman Old Style" w:cs="Times New Roman"/>
          <w:kern w:val="0"/>
          <w:sz w:val="28"/>
          <w:szCs w:val="28"/>
          <w:lang w:val="el-GR"/>
          <w14:ligatures w14:val="none"/>
        </w:rPr>
        <w:t>, οι οποίες διαλαμβάνουν ότι, σε περίπτωση παράλειψης καταβολής διοικητικού προστίμου που επιβάλλεται από την Επιτροπή, η Επιτροπή δύναται «</w:t>
      </w:r>
      <w:r w:rsidRPr="00223E89">
        <w:rPr>
          <w:rFonts w:ascii="Bookman Old Style" w:eastAsia="Times New Roman" w:hAnsi="Bookman Old Style" w:cs="Times New Roman"/>
          <w:i/>
          <w:iCs/>
          <w:kern w:val="0"/>
          <w:sz w:val="28"/>
          <w:szCs w:val="28"/>
          <w:lang w:val="el-GR"/>
          <w14:ligatures w14:val="none"/>
        </w:rPr>
        <w:t>να λαμβάνει δικαστικά μέτρα προς είσπραξη του, οπότε το οφειλόμενο ποσό εισπράττεται ως αστικό χρέος</w:t>
      </w:r>
      <w:r w:rsidRPr="00223E89">
        <w:rPr>
          <w:rFonts w:ascii="Bookman Old Style" w:eastAsia="Times New Roman" w:hAnsi="Bookman Old Style" w:cs="Times New Roman"/>
          <w:kern w:val="0"/>
          <w:sz w:val="28"/>
          <w:szCs w:val="28"/>
          <w:lang w:val="el-GR"/>
          <w14:ligatures w14:val="none"/>
        </w:rPr>
        <w:t xml:space="preserve">». </w:t>
      </w:r>
    </w:p>
    <w:p w14:paraId="3DAAEF7D" w14:textId="77777777" w:rsidR="004646E1" w:rsidRDefault="004646E1" w:rsidP="005333ED">
      <w:pPr>
        <w:overflowPunct w:val="0"/>
        <w:spacing w:after="0" w:line="480" w:lineRule="auto"/>
        <w:ind w:right="62"/>
        <w:jc w:val="both"/>
        <w:rPr>
          <w:rFonts w:ascii="Bookman Old Style" w:eastAsia="Times New Roman" w:hAnsi="Bookman Old Style" w:cs="Times New Roman"/>
          <w:kern w:val="0"/>
          <w:sz w:val="28"/>
          <w:szCs w:val="28"/>
          <w:lang w:val="el-GR"/>
          <w14:ligatures w14:val="none"/>
        </w:rPr>
      </w:pPr>
    </w:p>
    <w:p w14:paraId="6C106131" w14:textId="0DAEE690" w:rsidR="005B18D2" w:rsidRPr="00223E89" w:rsidRDefault="005B18D2" w:rsidP="005333ED">
      <w:pPr>
        <w:overflowPunct w:val="0"/>
        <w:spacing w:after="0" w:line="480" w:lineRule="auto"/>
        <w:ind w:right="62"/>
        <w:jc w:val="both"/>
        <w:rPr>
          <w:rFonts w:ascii="Bookman Old Style" w:eastAsia="Times New Roman" w:hAnsi="Bookman Old Style" w:cs="Times New Roman"/>
          <w:kern w:val="0"/>
          <w:sz w:val="28"/>
          <w:szCs w:val="28"/>
          <w:lang w:val="el-GR"/>
          <w14:ligatures w14:val="none"/>
        </w:rPr>
      </w:pPr>
      <w:r w:rsidRPr="00223E89">
        <w:rPr>
          <w:rFonts w:ascii="Bookman Old Style" w:eastAsia="Times New Roman" w:hAnsi="Bookman Old Style" w:cs="Times New Roman"/>
          <w:kern w:val="0"/>
          <w:sz w:val="28"/>
          <w:szCs w:val="28"/>
          <w:lang w:val="el-GR"/>
          <w14:ligatures w14:val="none"/>
        </w:rPr>
        <w:t xml:space="preserve">Με δεδομένη την εμπλοκή του Εφεσείοντα ως Εναγόμενου προσώπου με κατοικία στην Ελλάδα, το πρωτόδικο Δικαστήριο εξέτασε το κατά πόσο εφαρμόζετο στην προκείμενη περίπτωση ο </w:t>
      </w:r>
      <w:r w:rsidRPr="00223E89">
        <w:rPr>
          <w:rFonts w:ascii="Bookman Old Style" w:eastAsia="Times New Roman" w:hAnsi="Bookman Old Style" w:cs="Times New Roman"/>
          <w:b/>
          <w:bCs/>
          <w:i/>
          <w:iCs/>
          <w:kern w:val="0"/>
          <w:sz w:val="28"/>
          <w:szCs w:val="28"/>
          <w:lang w:val="el-GR"/>
          <w14:ligatures w14:val="none"/>
        </w:rPr>
        <w:t>ΚΑΝΟΝΙΣΜΟΣ (ΕΚ) αριθ. 44/2001 του ΣΥΜΒΟΥΛΙΟΥ της 22ας Δεκεμβρίου 2000 για τη διεθνή δικαιοδοσία, την αναγνώριση και την εκτέλεση αποφάσεων σε αστικές και εμπορικές υποθέσεις</w:t>
      </w:r>
      <w:bookmarkStart w:id="1" w:name="_ftnref4"/>
      <w:r>
        <w:rPr>
          <w:rFonts w:ascii="Bookman Old Style" w:eastAsia="Times New Roman" w:hAnsi="Bookman Old Style" w:cs="Times New Roman"/>
          <w:b/>
          <w:bCs/>
          <w:i/>
          <w:iCs/>
          <w:kern w:val="0"/>
          <w:sz w:val="28"/>
          <w:szCs w:val="28"/>
          <w:lang w:val="el-GR"/>
          <w14:ligatures w14:val="none"/>
        </w:rPr>
        <w:t xml:space="preserve"> </w:t>
      </w:r>
      <w:bookmarkEnd w:id="1"/>
      <w:r w:rsidRPr="00223E89">
        <w:rPr>
          <w:rFonts w:ascii="Bookman Old Style" w:eastAsia="Times New Roman" w:hAnsi="Bookman Old Style" w:cs="Times New Roman"/>
          <w:kern w:val="0"/>
          <w:sz w:val="28"/>
          <w:szCs w:val="28"/>
          <w:lang w:val="el-GR"/>
          <w14:ligatures w14:val="none"/>
        </w:rPr>
        <w:t xml:space="preserve">(εφεξής </w:t>
      </w:r>
      <w:r w:rsidRPr="00223E89">
        <w:rPr>
          <w:rFonts w:ascii="Bookman Old Style" w:eastAsia="Times New Roman" w:hAnsi="Bookman Old Style" w:cs="Times New Roman"/>
          <w:b/>
          <w:bCs/>
          <w:kern w:val="0"/>
          <w:sz w:val="28"/>
          <w:szCs w:val="28"/>
          <w:lang w:val="el-GR"/>
          <w14:ligatures w14:val="none"/>
        </w:rPr>
        <w:t>Κανονισμός 44/2001</w:t>
      </w:r>
      <w:r w:rsidRPr="00223E89">
        <w:rPr>
          <w:rFonts w:ascii="Bookman Old Style" w:eastAsia="Times New Roman" w:hAnsi="Bookman Old Style" w:cs="Times New Roman"/>
          <w:kern w:val="0"/>
          <w:sz w:val="28"/>
          <w:szCs w:val="28"/>
          <w:lang w:val="el-GR"/>
          <w14:ligatures w14:val="none"/>
        </w:rPr>
        <w:t xml:space="preserve">). Σύμφωνα με το </w:t>
      </w:r>
      <w:r w:rsidRPr="00223E89">
        <w:rPr>
          <w:rFonts w:ascii="Bookman Old Style" w:eastAsia="Times New Roman" w:hAnsi="Bookman Old Style" w:cs="Times New Roman"/>
          <w:b/>
          <w:bCs/>
          <w:i/>
          <w:iCs/>
          <w:kern w:val="0"/>
          <w:sz w:val="28"/>
          <w:szCs w:val="28"/>
          <w:lang w:val="el-GR"/>
          <w14:ligatures w14:val="none"/>
        </w:rPr>
        <w:t>Άρθρο 1.1</w:t>
      </w:r>
      <w:r w:rsidRPr="00223E89">
        <w:rPr>
          <w:rFonts w:ascii="Bookman Old Style" w:eastAsia="Times New Roman" w:hAnsi="Bookman Old Style" w:cs="Times New Roman"/>
          <w:kern w:val="0"/>
          <w:sz w:val="28"/>
          <w:szCs w:val="28"/>
          <w:lang w:val="el-GR"/>
          <w14:ligatures w14:val="none"/>
        </w:rPr>
        <w:t xml:space="preserve"> ο </w:t>
      </w:r>
      <w:r w:rsidRPr="0026362A">
        <w:rPr>
          <w:rFonts w:ascii="Bookman Old Style" w:eastAsia="Times New Roman" w:hAnsi="Bookman Old Style" w:cs="Times New Roman"/>
          <w:b/>
          <w:bCs/>
          <w:i/>
          <w:iCs/>
          <w:kern w:val="0"/>
          <w:sz w:val="28"/>
          <w:szCs w:val="28"/>
          <w:lang w:val="el-GR"/>
          <w14:ligatures w14:val="none"/>
        </w:rPr>
        <w:t>Κανονισμός</w:t>
      </w:r>
      <w:r w:rsidR="0026362A" w:rsidRPr="0026362A">
        <w:rPr>
          <w:rFonts w:ascii="Bookman Old Style" w:eastAsia="Times New Roman" w:hAnsi="Bookman Old Style" w:cs="Times New Roman"/>
          <w:b/>
          <w:bCs/>
          <w:i/>
          <w:iCs/>
          <w:kern w:val="0"/>
          <w:sz w:val="28"/>
          <w:szCs w:val="28"/>
          <w:lang w:val="el-GR"/>
          <w14:ligatures w14:val="none"/>
        </w:rPr>
        <w:t xml:space="preserve"> 44/2001</w:t>
      </w:r>
      <w:r w:rsidRPr="00223E89">
        <w:rPr>
          <w:rFonts w:ascii="Bookman Old Style" w:eastAsia="Times New Roman" w:hAnsi="Bookman Old Style" w:cs="Times New Roman"/>
          <w:kern w:val="0"/>
          <w:sz w:val="28"/>
          <w:szCs w:val="28"/>
          <w:lang w:val="el-GR"/>
          <w14:ligatures w14:val="none"/>
        </w:rPr>
        <w:t xml:space="preserve"> εφαρμόζεται σε αστικές και εμπορικές υποθέσεις, ενώ δεν καλύπτει φορολογικές, τελωνειακές ή διοικητικές υποθέσεις. Περαιτέρω, σύμφωνα με το </w:t>
      </w:r>
      <w:r w:rsidRPr="00223E89">
        <w:rPr>
          <w:rFonts w:ascii="Bookman Old Style" w:eastAsia="Times New Roman" w:hAnsi="Bookman Old Style" w:cs="Times New Roman"/>
          <w:b/>
          <w:bCs/>
          <w:i/>
          <w:iCs/>
          <w:kern w:val="0"/>
          <w:sz w:val="28"/>
          <w:szCs w:val="28"/>
          <w:lang w:val="el-GR"/>
          <w14:ligatures w14:val="none"/>
        </w:rPr>
        <w:t>Άρθρο 2.1</w:t>
      </w:r>
      <w:r w:rsidRPr="00223E89">
        <w:rPr>
          <w:rFonts w:ascii="Bookman Old Style" w:eastAsia="Times New Roman" w:hAnsi="Bookman Old Style" w:cs="Times New Roman"/>
          <w:kern w:val="0"/>
          <w:sz w:val="28"/>
          <w:szCs w:val="28"/>
          <w:lang w:val="el-GR"/>
          <w14:ligatures w14:val="none"/>
        </w:rPr>
        <w:t>, «</w:t>
      </w:r>
      <w:r w:rsidRPr="00223E89">
        <w:rPr>
          <w:rFonts w:ascii="Bookman Old Style" w:eastAsia="Times New Roman" w:hAnsi="Bookman Old Style" w:cs="Times New Roman"/>
          <w:i/>
          <w:iCs/>
          <w:kern w:val="0"/>
          <w:sz w:val="28"/>
          <w:szCs w:val="28"/>
          <w:lang w:val="el-GR"/>
          <w14:ligatures w14:val="none"/>
        </w:rPr>
        <w:t>τα πρόσωπα που έχουν την κατοικία τους στο έδαφος κράτους μέλους ενάγονται ενώπιον των δικαστηρίων αυτού του κράτους μέλους, ανεξάρτητα από την ιθαγένειά τους</w:t>
      </w:r>
      <w:r w:rsidRPr="00223E89">
        <w:rPr>
          <w:rFonts w:ascii="Bookman Old Style" w:eastAsia="Times New Roman" w:hAnsi="Bookman Old Style" w:cs="Times New Roman"/>
          <w:kern w:val="0"/>
          <w:sz w:val="28"/>
          <w:szCs w:val="28"/>
          <w:lang w:val="el-GR"/>
          <w14:ligatures w14:val="none"/>
        </w:rPr>
        <w:t xml:space="preserve">». Με βάση, όμως, το </w:t>
      </w:r>
      <w:r w:rsidRPr="00223E89">
        <w:rPr>
          <w:rFonts w:ascii="Bookman Old Style" w:eastAsia="Times New Roman" w:hAnsi="Bookman Old Style" w:cs="Times New Roman"/>
          <w:b/>
          <w:bCs/>
          <w:i/>
          <w:iCs/>
          <w:kern w:val="0"/>
          <w:sz w:val="28"/>
          <w:szCs w:val="28"/>
          <w:lang w:val="el-GR"/>
          <w14:ligatures w14:val="none"/>
        </w:rPr>
        <w:t>Άρθρο 3.1</w:t>
      </w:r>
      <w:r w:rsidRPr="00223E89">
        <w:rPr>
          <w:rFonts w:ascii="Bookman Old Style" w:eastAsia="Times New Roman" w:hAnsi="Bookman Old Style" w:cs="Times New Roman"/>
          <w:kern w:val="0"/>
          <w:sz w:val="28"/>
          <w:szCs w:val="28"/>
          <w:lang w:val="el-GR"/>
          <w14:ligatures w14:val="none"/>
        </w:rPr>
        <w:t xml:space="preserve"> τα πρόσωπα αυτά μπορούν να εναχθούν ενώπιον των δικαστηρίων άλλου κράτους μέλους μόνο με βάση άλλους ειδικούς κανόνες που περιλαμβάνονται στον Κανονισμό και καθορίζονται στα </w:t>
      </w:r>
      <w:r w:rsidRPr="00223E89">
        <w:rPr>
          <w:rFonts w:ascii="Bookman Old Style" w:eastAsia="Times New Roman" w:hAnsi="Bookman Old Style" w:cs="Times New Roman"/>
          <w:b/>
          <w:bCs/>
          <w:i/>
          <w:iCs/>
          <w:kern w:val="0"/>
          <w:sz w:val="28"/>
          <w:szCs w:val="28"/>
          <w:lang w:val="el-GR"/>
          <w14:ligatures w14:val="none"/>
        </w:rPr>
        <w:t>Άρθρα 5-24</w:t>
      </w:r>
      <w:r w:rsidRPr="00223E89">
        <w:rPr>
          <w:rFonts w:ascii="Bookman Old Style" w:eastAsia="Times New Roman" w:hAnsi="Bookman Old Style" w:cs="Times New Roman"/>
          <w:kern w:val="0"/>
          <w:sz w:val="28"/>
          <w:szCs w:val="28"/>
          <w:lang w:val="el-GR"/>
          <w14:ligatures w14:val="none"/>
        </w:rPr>
        <w:t xml:space="preserve">. Ό,τι έχει, εν προκειμένω, σημασία με βάση τα ζητήματα που εγείρονται, είναι οι πρόνοιες του </w:t>
      </w:r>
      <w:r w:rsidRPr="00223E89">
        <w:rPr>
          <w:rFonts w:ascii="Bookman Old Style" w:eastAsia="Times New Roman" w:hAnsi="Bookman Old Style" w:cs="Times New Roman"/>
          <w:b/>
          <w:bCs/>
          <w:i/>
          <w:iCs/>
          <w:kern w:val="0"/>
          <w:sz w:val="28"/>
          <w:szCs w:val="28"/>
          <w:lang w:val="el-GR"/>
          <w14:ligatures w14:val="none"/>
        </w:rPr>
        <w:t>Άρθρου 5.3</w:t>
      </w:r>
      <w:r w:rsidRPr="00223E89">
        <w:rPr>
          <w:rFonts w:ascii="Bookman Old Style" w:eastAsia="Times New Roman" w:hAnsi="Bookman Old Style" w:cs="Times New Roman"/>
          <w:kern w:val="0"/>
          <w:sz w:val="28"/>
          <w:szCs w:val="28"/>
          <w:lang w:val="el-GR"/>
          <w14:ligatures w14:val="none"/>
        </w:rPr>
        <w:t xml:space="preserve"> οι οποίες αναφέρουν ότι:</w:t>
      </w:r>
    </w:p>
    <w:p w14:paraId="5672D696" w14:textId="77777777" w:rsidR="0027414F" w:rsidRPr="00223E89" w:rsidRDefault="0027414F" w:rsidP="005333ED">
      <w:pPr>
        <w:overflowPunct w:val="0"/>
        <w:spacing w:after="0" w:line="480" w:lineRule="auto"/>
        <w:ind w:right="62"/>
        <w:jc w:val="both"/>
        <w:rPr>
          <w:rFonts w:ascii="Bookman Old Style" w:eastAsia="Times New Roman" w:hAnsi="Bookman Old Style" w:cs="Times New Roman"/>
          <w:kern w:val="0"/>
          <w:sz w:val="28"/>
          <w:szCs w:val="28"/>
          <w:lang w:val="el-GR"/>
          <w14:ligatures w14:val="none"/>
        </w:rPr>
      </w:pPr>
    </w:p>
    <w:p w14:paraId="439B9453" w14:textId="2158B228" w:rsidR="005B18D2" w:rsidRPr="00223E89" w:rsidRDefault="005B18D2" w:rsidP="005333ED">
      <w:pPr>
        <w:overflowPunct w:val="0"/>
        <w:spacing w:after="0"/>
        <w:ind w:left="426" w:right="288"/>
        <w:jc w:val="both"/>
        <w:rPr>
          <w:rFonts w:ascii="Bookman Old Style" w:eastAsia="Times New Roman" w:hAnsi="Bookman Old Style" w:cs="Times New Roman"/>
          <w:kern w:val="0"/>
          <w:sz w:val="26"/>
          <w:szCs w:val="26"/>
          <w:lang w:val="el-GR"/>
          <w14:ligatures w14:val="none"/>
        </w:rPr>
      </w:pPr>
      <w:r w:rsidRPr="005B18D2">
        <w:rPr>
          <w:rFonts w:ascii="Bookman Old Style" w:eastAsia="Times New Roman" w:hAnsi="Bookman Old Style" w:cs="Times New Roman"/>
          <w:kern w:val="0"/>
          <w:sz w:val="28"/>
          <w:szCs w:val="28"/>
          <w14:ligatures w14:val="none"/>
        </w:rPr>
        <w:t> </w:t>
      </w:r>
      <w:r w:rsidRPr="00223E89">
        <w:rPr>
          <w:rFonts w:ascii="Bookman Old Style" w:eastAsia="Times New Roman" w:hAnsi="Bookman Old Style" w:cs="Times New Roman"/>
          <w:kern w:val="0"/>
          <w:sz w:val="26"/>
          <w:szCs w:val="26"/>
          <w:lang w:val="el-GR"/>
          <w14:ligatures w14:val="none"/>
        </w:rPr>
        <w:t>«</w:t>
      </w:r>
      <w:r w:rsidRPr="00223E89">
        <w:rPr>
          <w:rFonts w:ascii="Bookman Old Style" w:eastAsia="Times New Roman" w:hAnsi="Bookman Old Style" w:cs="Times New Roman"/>
          <w:i/>
          <w:iCs/>
          <w:kern w:val="0"/>
          <w:sz w:val="26"/>
          <w:szCs w:val="26"/>
          <w:lang w:val="el-GR"/>
          <w14:ligatures w14:val="none"/>
        </w:rPr>
        <w:t>Πρόσωπο που έχει την κατοικία του στο έδαφος κράτους μέλους μπορεί να εναχθεί σε άλλο κράτος μέλος:</w:t>
      </w:r>
    </w:p>
    <w:p w14:paraId="429600BB" w14:textId="77777777" w:rsidR="005B18D2" w:rsidRPr="00223E89" w:rsidRDefault="005B18D2" w:rsidP="005B18D2">
      <w:pPr>
        <w:overflowPunct w:val="0"/>
        <w:spacing w:after="0"/>
        <w:ind w:right="62"/>
        <w:jc w:val="both"/>
        <w:rPr>
          <w:rFonts w:ascii="Bookman Old Style" w:eastAsia="Times New Roman" w:hAnsi="Bookman Old Style" w:cs="Times New Roman"/>
          <w:kern w:val="0"/>
          <w:sz w:val="26"/>
          <w:szCs w:val="26"/>
          <w:lang w:val="el-GR"/>
          <w14:ligatures w14:val="none"/>
        </w:rPr>
      </w:pPr>
      <w:r w:rsidRPr="005B18D2">
        <w:rPr>
          <w:rFonts w:ascii="Bookman Old Style" w:eastAsia="Times New Roman" w:hAnsi="Bookman Old Style" w:cs="Times New Roman"/>
          <w:i/>
          <w:iCs/>
          <w:kern w:val="0"/>
          <w:sz w:val="26"/>
          <w:szCs w:val="26"/>
          <w14:ligatures w14:val="none"/>
        </w:rPr>
        <w:t> </w:t>
      </w:r>
    </w:p>
    <w:p w14:paraId="0FA6D1D7" w14:textId="77777777" w:rsidR="005B18D2" w:rsidRPr="00223E89" w:rsidRDefault="005B18D2" w:rsidP="001549AF">
      <w:pPr>
        <w:overflowPunct w:val="0"/>
        <w:spacing w:after="0"/>
        <w:ind w:left="426" w:right="62"/>
        <w:jc w:val="both"/>
        <w:rPr>
          <w:rFonts w:ascii="Bookman Old Style" w:eastAsia="Times New Roman" w:hAnsi="Bookman Old Style" w:cs="Times New Roman"/>
          <w:kern w:val="0"/>
          <w:sz w:val="26"/>
          <w:szCs w:val="26"/>
          <w:lang w:val="el-GR"/>
          <w14:ligatures w14:val="none"/>
        </w:rPr>
      </w:pPr>
      <w:r w:rsidRPr="00223E89">
        <w:rPr>
          <w:rFonts w:ascii="Bookman Old Style" w:eastAsia="Times New Roman" w:hAnsi="Bookman Old Style" w:cs="Times New Roman"/>
          <w:i/>
          <w:iCs/>
          <w:kern w:val="0"/>
          <w:sz w:val="26"/>
          <w:szCs w:val="26"/>
          <w:lang w:val="el-GR"/>
          <w14:ligatures w14:val="none"/>
        </w:rPr>
        <w:t>1.</w:t>
      </w:r>
      <w:r w:rsidRPr="005B18D2">
        <w:rPr>
          <w:rFonts w:ascii="Bookman Old Style" w:eastAsia="Times New Roman" w:hAnsi="Bookman Old Style" w:cs="Times New Roman"/>
          <w:i/>
          <w:iCs/>
          <w:kern w:val="0"/>
          <w:sz w:val="26"/>
          <w:szCs w:val="26"/>
          <w14:ligatures w14:val="none"/>
        </w:rPr>
        <w:t>                 </w:t>
      </w:r>
      <w:r w:rsidRPr="00223E89">
        <w:rPr>
          <w:rFonts w:ascii="Bookman Old Style" w:eastAsia="Times New Roman" w:hAnsi="Bookman Old Style" w:cs="Times New Roman"/>
          <w:i/>
          <w:iCs/>
          <w:kern w:val="0"/>
          <w:sz w:val="26"/>
          <w:szCs w:val="26"/>
          <w:lang w:val="el-GR"/>
          <w14:ligatures w14:val="none"/>
        </w:rPr>
        <w:t xml:space="preserve"> ……</w:t>
      </w:r>
    </w:p>
    <w:p w14:paraId="0DCCD8A9" w14:textId="77777777" w:rsidR="005B18D2" w:rsidRPr="00223E89" w:rsidRDefault="005B18D2" w:rsidP="001549AF">
      <w:pPr>
        <w:overflowPunct w:val="0"/>
        <w:spacing w:after="0"/>
        <w:ind w:left="426" w:right="62"/>
        <w:jc w:val="both"/>
        <w:rPr>
          <w:rFonts w:ascii="Bookman Old Style" w:eastAsia="Times New Roman" w:hAnsi="Bookman Old Style" w:cs="Times New Roman"/>
          <w:kern w:val="0"/>
          <w:sz w:val="26"/>
          <w:szCs w:val="26"/>
          <w:lang w:val="el-GR"/>
          <w14:ligatures w14:val="none"/>
        </w:rPr>
      </w:pPr>
      <w:r w:rsidRPr="00223E89">
        <w:rPr>
          <w:rFonts w:ascii="Bookman Old Style" w:eastAsia="Times New Roman" w:hAnsi="Bookman Old Style" w:cs="Times New Roman"/>
          <w:i/>
          <w:iCs/>
          <w:kern w:val="0"/>
          <w:sz w:val="26"/>
          <w:szCs w:val="26"/>
          <w:lang w:val="el-GR"/>
          <w14:ligatures w14:val="none"/>
        </w:rPr>
        <w:t>2.</w:t>
      </w:r>
      <w:r w:rsidRPr="005B18D2">
        <w:rPr>
          <w:rFonts w:ascii="Bookman Old Style" w:eastAsia="Times New Roman" w:hAnsi="Bookman Old Style" w:cs="Times New Roman"/>
          <w:i/>
          <w:iCs/>
          <w:kern w:val="0"/>
          <w:sz w:val="26"/>
          <w:szCs w:val="26"/>
          <w14:ligatures w14:val="none"/>
        </w:rPr>
        <w:t>                 </w:t>
      </w:r>
      <w:r w:rsidRPr="00223E89">
        <w:rPr>
          <w:rFonts w:ascii="Bookman Old Style" w:eastAsia="Times New Roman" w:hAnsi="Bookman Old Style" w:cs="Times New Roman"/>
          <w:i/>
          <w:iCs/>
          <w:kern w:val="0"/>
          <w:sz w:val="26"/>
          <w:szCs w:val="26"/>
          <w:lang w:val="el-GR"/>
          <w14:ligatures w14:val="none"/>
        </w:rPr>
        <w:t xml:space="preserve"> …..</w:t>
      </w:r>
    </w:p>
    <w:p w14:paraId="06A07DAD" w14:textId="1929B9B4" w:rsidR="005B18D2" w:rsidRPr="00223E89" w:rsidRDefault="005B18D2" w:rsidP="001549AF">
      <w:pPr>
        <w:overflowPunct w:val="0"/>
        <w:spacing w:after="0"/>
        <w:ind w:left="426" w:right="288"/>
        <w:jc w:val="both"/>
        <w:rPr>
          <w:rFonts w:ascii="Bookman Old Style" w:eastAsia="Times New Roman" w:hAnsi="Bookman Old Style" w:cs="Times New Roman"/>
          <w:kern w:val="0"/>
          <w:sz w:val="26"/>
          <w:szCs w:val="26"/>
          <w:lang w:val="el-GR"/>
          <w14:ligatures w14:val="none"/>
        </w:rPr>
      </w:pPr>
      <w:r w:rsidRPr="00223E89">
        <w:rPr>
          <w:rFonts w:ascii="Bookman Old Style" w:eastAsia="Times New Roman" w:hAnsi="Bookman Old Style" w:cs="Times New Roman"/>
          <w:i/>
          <w:iCs/>
          <w:kern w:val="0"/>
          <w:sz w:val="26"/>
          <w:szCs w:val="26"/>
          <w:lang w:val="el-GR"/>
          <w14:ligatures w14:val="none"/>
        </w:rPr>
        <w:t>3</w:t>
      </w:r>
      <w:r w:rsidRPr="005B18D2">
        <w:rPr>
          <w:rFonts w:ascii="Bookman Old Style" w:eastAsia="Times New Roman" w:hAnsi="Bookman Old Style" w:cs="Times New Roman"/>
          <w:i/>
          <w:iCs/>
          <w:kern w:val="0"/>
          <w:sz w:val="26"/>
          <w:szCs w:val="26"/>
          <w14:ligatures w14:val="none"/>
        </w:rPr>
        <w:t>         </w:t>
      </w:r>
      <w:r w:rsidRPr="00223E89">
        <w:rPr>
          <w:rFonts w:ascii="Bookman Old Style" w:eastAsia="Times New Roman" w:hAnsi="Bookman Old Style" w:cs="Times New Roman"/>
          <w:i/>
          <w:iCs/>
          <w:kern w:val="0"/>
          <w:sz w:val="26"/>
          <w:szCs w:val="26"/>
          <w:lang w:val="el-GR"/>
          <w14:ligatures w14:val="none"/>
        </w:rPr>
        <w:t xml:space="preserve"> ως προς ενοχές εξ αδικοπραξίας ή οιονεί αδικοπραξίας, ενώπιον του δικαστηρίου του τόπου όπου συνέβη ή ενδέχεται να συμβεί το ζημιογόνο γεγονός</w:t>
      </w:r>
      <w:r w:rsidR="004646E1">
        <w:rPr>
          <w:rFonts w:ascii="Bookman Old Style" w:eastAsia="Times New Roman" w:hAnsi="Bookman Old Style" w:cs="Times New Roman"/>
          <w:i/>
          <w:iCs/>
          <w:kern w:val="0"/>
          <w:sz w:val="26"/>
          <w:szCs w:val="26"/>
          <w:lang w:val="el-GR"/>
          <w14:ligatures w14:val="none"/>
        </w:rPr>
        <w:t>.</w:t>
      </w:r>
      <w:r w:rsidRPr="00223E89">
        <w:rPr>
          <w:rFonts w:ascii="Bookman Old Style" w:eastAsia="Times New Roman" w:hAnsi="Bookman Old Style" w:cs="Times New Roman"/>
          <w:i/>
          <w:iCs/>
          <w:kern w:val="0"/>
          <w:sz w:val="26"/>
          <w:szCs w:val="26"/>
          <w:lang w:val="el-GR"/>
          <w14:ligatures w14:val="none"/>
        </w:rPr>
        <w:t>»</w:t>
      </w:r>
    </w:p>
    <w:p w14:paraId="560204C0" w14:textId="77777777" w:rsidR="005B18D2" w:rsidRPr="00223E89" w:rsidRDefault="005B18D2" w:rsidP="005B18D2">
      <w:pPr>
        <w:overflowPunct w:val="0"/>
        <w:spacing w:after="0"/>
        <w:ind w:right="62"/>
        <w:jc w:val="both"/>
        <w:rPr>
          <w:rFonts w:ascii="Bookman Old Style" w:eastAsia="Times New Roman" w:hAnsi="Bookman Old Style" w:cs="Times New Roman"/>
          <w:kern w:val="0"/>
          <w:sz w:val="26"/>
          <w:szCs w:val="26"/>
          <w:lang w:val="el-GR"/>
          <w14:ligatures w14:val="none"/>
        </w:rPr>
      </w:pPr>
      <w:r w:rsidRPr="005B18D2">
        <w:rPr>
          <w:rFonts w:ascii="Bookman Old Style" w:eastAsia="Times New Roman" w:hAnsi="Bookman Old Style" w:cs="Times New Roman"/>
          <w:kern w:val="0"/>
          <w:sz w:val="26"/>
          <w:szCs w:val="26"/>
          <w14:ligatures w14:val="none"/>
        </w:rPr>
        <w:t> </w:t>
      </w:r>
    </w:p>
    <w:p w14:paraId="1C0487EB" w14:textId="77777777" w:rsidR="0027414F" w:rsidRPr="00223E89" w:rsidRDefault="0027414F" w:rsidP="005B18D2">
      <w:pPr>
        <w:overflowPunct w:val="0"/>
        <w:spacing w:after="0"/>
        <w:ind w:right="62"/>
        <w:jc w:val="both"/>
        <w:rPr>
          <w:rFonts w:ascii="Bookman Old Style" w:eastAsia="Times New Roman" w:hAnsi="Bookman Old Style" w:cs="Times New Roman"/>
          <w:kern w:val="0"/>
          <w:sz w:val="26"/>
          <w:szCs w:val="26"/>
          <w:lang w:val="el-GR"/>
          <w14:ligatures w14:val="none"/>
        </w:rPr>
      </w:pPr>
    </w:p>
    <w:p w14:paraId="765CD564" w14:textId="77777777" w:rsidR="001549AF" w:rsidRPr="00223E89" w:rsidRDefault="001549AF" w:rsidP="001549AF">
      <w:pPr>
        <w:overflowPunct w:val="0"/>
        <w:spacing w:before="100" w:beforeAutospacing="1" w:after="100" w:afterAutospacing="1" w:line="480" w:lineRule="auto"/>
        <w:ind w:right="62"/>
        <w:jc w:val="both"/>
        <w:rPr>
          <w:rFonts w:ascii="Bookman Old Style" w:eastAsia="Times New Roman" w:hAnsi="Bookman Old Style" w:cs="Times New Roman"/>
          <w:kern w:val="0"/>
          <w:sz w:val="28"/>
          <w:szCs w:val="28"/>
          <w:lang w:val="el-GR"/>
          <w14:ligatures w14:val="none"/>
        </w:rPr>
      </w:pPr>
      <w:r w:rsidRPr="00223E89">
        <w:rPr>
          <w:rFonts w:ascii="Bookman Old Style" w:eastAsia="Times New Roman" w:hAnsi="Bookman Old Style" w:cs="Times New Roman"/>
          <w:kern w:val="0"/>
          <w:sz w:val="28"/>
          <w:szCs w:val="28"/>
          <w:lang w:val="el-GR"/>
          <w14:ligatures w14:val="none"/>
        </w:rPr>
        <w:t xml:space="preserve">Εξετάστηκε επίσης από το πρωτόδικο Δικαστήριο και το κατά πόσο εφαρμόζετο στην περίπτωση ο </w:t>
      </w:r>
      <w:r w:rsidRPr="00223E89">
        <w:rPr>
          <w:rFonts w:ascii="Bookman Old Style" w:eastAsia="Times New Roman" w:hAnsi="Bookman Old Style" w:cs="Times New Roman"/>
          <w:b/>
          <w:bCs/>
          <w:i/>
          <w:iCs/>
          <w:kern w:val="0"/>
          <w:sz w:val="28"/>
          <w:szCs w:val="28"/>
          <w:lang w:val="el-GR"/>
          <w14:ligatures w14:val="none"/>
        </w:rPr>
        <w:t>Κανονισμός 1393/2007</w:t>
      </w:r>
      <w:r w:rsidRPr="00223E89">
        <w:rPr>
          <w:rFonts w:ascii="Bookman Old Style" w:eastAsia="Times New Roman" w:hAnsi="Bookman Old Style" w:cs="Times New Roman"/>
          <w:kern w:val="0"/>
          <w:sz w:val="28"/>
          <w:szCs w:val="28"/>
          <w:lang w:val="el-GR"/>
          <w14:ligatures w14:val="none"/>
        </w:rPr>
        <w:t xml:space="preserve">, ο οποίος στο </w:t>
      </w:r>
      <w:r w:rsidRPr="00223E89">
        <w:rPr>
          <w:rFonts w:ascii="Bookman Old Style" w:eastAsia="Times New Roman" w:hAnsi="Bookman Old Style" w:cs="Times New Roman"/>
          <w:b/>
          <w:bCs/>
          <w:i/>
          <w:iCs/>
          <w:kern w:val="0"/>
          <w:sz w:val="28"/>
          <w:szCs w:val="28"/>
          <w:lang w:val="el-GR"/>
          <w14:ligatures w14:val="none"/>
        </w:rPr>
        <w:t>Άρθρο 1.1</w:t>
      </w:r>
      <w:r w:rsidRPr="00223E89">
        <w:rPr>
          <w:rFonts w:ascii="Bookman Old Style" w:eastAsia="Times New Roman" w:hAnsi="Bookman Old Style" w:cs="Times New Roman"/>
          <w:kern w:val="0"/>
          <w:sz w:val="28"/>
          <w:szCs w:val="28"/>
          <w:lang w:val="el-GR"/>
          <w14:ligatures w14:val="none"/>
        </w:rPr>
        <w:t xml:space="preserve"> διαλαμβάνει ότι:</w:t>
      </w:r>
    </w:p>
    <w:p w14:paraId="62736133" w14:textId="77777777" w:rsidR="001549AF" w:rsidRPr="00223E89" w:rsidRDefault="001549AF" w:rsidP="001549AF">
      <w:pPr>
        <w:overflowPunct w:val="0"/>
        <w:spacing w:before="100" w:beforeAutospacing="1" w:after="100" w:afterAutospacing="1" w:line="240" w:lineRule="auto"/>
        <w:ind w:right="62"/>
        <w:jc w:val="both"/>
        <w:rPr>
          <w:rFonts w:ascii="Times New Roman" w:eastAsia="Times New Roman" w:hAnsi="Times New Roman" w:cs="Times New Roman"/>
          <w:kern w:val="0"/>
          <w:sz w:val="24"/>
          <w:szCs w:val="24"/>
          <w:lang w:val="el-GR"/>
          <w14:ligatures w14:val="none"/>
        </w:rPr>
      </w:pPr>
      <w:r w:rsidRPr="001549AF">
        <w:rPr>
          <w:rFonts w:ascii="Times New Roman" w:eastAsia="Times New Roman" w:hAnsi="Times New Roman" w:cs="Times New Roman"/>
          <w:kern w:val="0"/>
          <w:sz w:val="24"/>
          <w:szCs w:val="24"/>
          <w14:ligatures w14:val="none"/>
        </w:rPr>
        <w:t> </w:t>
      </w:r>
    </w:p>
    <w:p w14:paraId="7F64D5BD" w14:textId="77777777" w:rsidR="001549AF" w:rsidRPr="00223E89" w:rsidRDefault="001549AF" w:rsidP="001549AF">
      <w:pPr>
        <w:overflowPunct w:val="0"/>
        <w:spacing w:before="100" w:beforeAutospacing="1" w:after="100" w:afterAutospacing="1"/>
        <w:ind w:left="426" w:right="288"/>
        <w:jc w:val="both"/>
        <w:rPr>
          <w:rFonts w:ascii="Bookman Old Style" w:eastAsia="Times New Roman" w:hAnsi="Bookman Old Style" w:cs="Times New Roman"/>
          <w:kern w:val="0"/>
          <w:sz w:val="26"/>
          <w:szCs w:val="26"/>
          <w:lang w:val="el-GR"/>
          <w14:ligatures w14:val="none"/>
        </w:rPr>
      </w:pPr>
      <w:r w:rsidRPr="00223E89">
        <w:rPr>
          <w:rFonts w:ascii="Bookman Old Style" w:eastAsia="Times New Roman" w:hAnsi="Bookman Old Style" w:cs="Times New Roman"/>
          <w:i/>
          <w:iCs/>
          <w:kern w:val="0"/>
          <w:sz w:val="26"/>
          <w:szCs w:val="26"/>
          <w:lang w:val="el-GR"/>
          <w14:ligatures w14:val="none"/>
        </w:rPr>
        <w:t>«1. Ο παρών κανονισμός εφαρμόζεται σε αστικές και εμπορικές υποθέσεις όταν μια δικαστική ή εξώδικη πράξη πρέπει να διαβιβαστεί από ένα κράτος μέλος σε άλλο για να επιδοθεί ή να κοινοποιηθεί. Δεν εφαρμόζεται σε φορολογικές, τελωνειακές ή διοικητικές υποθέσεις ή όταν πρόκειται για την ευθύνη του κράτους για πράξεις ή παραλείψεις κατά την άσκηση δημόσιας εξουσίας («</w:t>
      </w:r>
      <w:r w:rsidRPr="001549AF">
        <w:rPr>
          <w:rFonts w:ascii="Bookman Old Style" w:eastAsia="Times New Roman" w:hAnsi="Bookman Old Style" w:cs="Times New Roman"/>
          <w:i/>
          <w:iCs/>
          <w:kern w:val="0"/>
          <w:sz w:val="26"/>
          <w:szCs w:val="26"/>
          <w:lang w:val="en-GB"/>
          <w14:ligatures w14:val="none"/>
        </w:rPr>
        <w:t>acta</w:t>
      </w:r>
      <w:r w:rsidRPr="001549AF">
        <w:rPr>
          <w:rFonts w:ascii="Bookman Old Style" w:eastAsia="Times New Roman" w:hAnsi="Bookman Old Style" w:cs="Times New Roman"/>
          <w:i/>
          <w:iCs/>
          <w:kern w:val="0"/>
          <w:sz w:val="26"/>
          <w:szCs w:val="26"/>
          <w:lang w:val="el-GR"/>
          <w14:ligatures w14:val="none"/>
        </w:rPr>
        <w:t xml:space="preserve"> </w:t>
      </w:r>
      <w:r w:rsidRPr="001549AF">
        <w:rPr>
          <w:rFonts w:ascii="Bookman Old Style" w:eastAsia="Times New Roman" w:hAnsi="Bookman Old Style" w:cs="Times New Roman"/>
          <w:i/>
          <w:iCs/>
          <w:kern w:val="0"/>
          <w:sz w:val="26"/>
          <w:szCs w:val="26"/>
          <w:lang w:val="en-GB"/>
          <w14:ligatures w14:val="none"/>
        </w:rPr>
        <w:t>iure</w:t>
      </w:r>
      <w:r w:rsidRPr="001549AF">
        <w:rPr>
          <w:rFonts w:ascii="Bookman Old Style" w:eastAsia="Times New Roman" w:hAnsi="Bookman Old Style" w:cs="Times New Roman"/>
          <w:i/>
          <w:iCs/>
          <w:kern w:val="0"/>
          <w:sz w:val="26"/>
          <w:szCs w:val="26"/>
          <w:lang w:val="el-GR"/>
          <w14:ligatures w14:val="none"/>
        </w:rPr>
        <w:t xml:space="preserve"> </w:t>
      </w:r>
      <w:r w:rsidRPr="001549AF">
        <w:rPr>
          <w:rFonts w:ascii="Bookman Old Style" w:eastAsia="Times New Roman" w:hAnsi="Bookman Old Style" w:cs="Times New Roman"/>
          <w:i/>
          <w:iCs/>
          <w:kern w:val="0"/>
          <w:sz w:val="26"/>
          <w:szCs w:val="26"/>
          <w:lang w:val="en-GB"/>
          <w14:ligatures w14:val="none"/>
        </w:rPr>
        <w:t>imperii</w:t>
      </w:r>
      <w:r w:rsidRPr="00223E89">
        <w:rPr>
          <w:rFonts w:ascii="Bookman Old Style" w:eastAsia="Times New Roman" w:hAnsi="Bookman Old Style" w:cs="Times New Roman"/>
          <w:i/>
          <w:iCs/>
          <w:kern w:val="0"/>
          <w:sz w:val="26"/>
          <w:szCs w:val="26"/>
          <w:lang w:val="el-GR"/>
          <w14:ligatures w14:val="none"/>
        </w:rPr>
        <w:t>»).»</w:t>
      </w:r>
    </w:p>
    <w:p w14:paraId="5A68A94C" w14:textId="77777777" w:rsidR="001549AF" w:rsidRPr="00223E89" w:rsidRDefault="001549AF" w:rsidP="001549AF">
      <w:pPr>
        <w:overflowPunct w:val="0"/>
        <w:spacing w:before="100" w:beforeAutospacing="1" w:after="100" w:afterAutospacing="1" w:line="240" w:lineRule="auto"/>
        <w:ind w:right="62"/>
        <w:jc w:val="both"/>
        <w:rPr>
          <w:rFonts w:ascii="Times New Roman" w:eastAsia="Times New Roman" w:hAnsi="Times New Roman" w:cs="Times New Roman"/>
          <w:kern w:val="0"/>
          <w:sz w:val="24"/>
          <w:szCs w:val="24"/>
          <w:lang w:val="el-GR"/>
          <w14:ligatures w14:val="none"/>
        </w:rPr>
      </w:pPr>
      <w:r w:rsidRPr="001549AF">
        <w:rPr>
          <w:rFonts w:ascii="Times New Roman" w:eastAsia="Times New Roman" w:hAnsi="Times New Roman" w:cs="Times New Roman"/>
          <w:i/>
          <w:iCs/>
          <w:kern w:val="0"/>
          <w:sz w:val="24"/>
          <w:szCs w:val="24"/>
          <w14:ligatures w14:val="none"/>
        </w:rPr>
        <w:t> </w:t>
      </w:r>
    </w:p>
    <w:p w14:paraId="073473A4" w14:textId="180C5F82" w:rsidR="005B18D2" w:rsidRDefault="001549AF" w:rsidP="005333ED">
      <w:pPr>
        <w:overflowPunct w:val="0"/>
        <w:spacing w:after="0" w:line="480" w:lineRule="auto"/>
        <w:ind w:right="62"/>
        <w:jc w:val="both"/>
        <w:rPr>
          <w:rFonts w:ascii="Bookman Old Style" w:hAnsi="Bookman Old Style"/>
          <w:sz w:val="28"/>
          <w:szCs w:val="28"/>
          <w:lang w:val="el-GR"/>
        </w:rPr>
      </w:pPr>
      <w:r w:rsidRPr="001549AF">
        <w:rPr>
          <w:rFonts w:ascii="Bookman Old Style" w:hAnsi="Bookman Old Style"/>
          <w:sz w:val="28"/>
          <w:szCs w:val="28"/>
          <w:lang w:val="el-GR"/>
        </w:rPr>
        <w:t xml:space="preserve">Με τους </w:t>
      </w:r>
      <w:r w:rsidRPr="001549AF">
        <w:rPr>
          <w:rFonts w:ascii="Bookman Old Style" w:hAnsi="Bookman Old Style"/>
          <w:b/>
          <w:bCs/>
          <w:sz w:val="28"/>
          <w:szCs w:val="28"/>
          <w:lang w:val="el-GR"/>
        </w:rPr>
        <w:t xml:space="preserve">Λόγους Έφεσης </w:t>
      </w:r>
      <w:r>
        <w:rPr>
          <w:rFonts w:ascii="Bookman Old Style" w:hAnsi="Bookman Old Style"/>
          <w:b/>
          <w:bCs/>
          <w:sz w:val="28"/>
          <w:szCs w:val="28"/>
          <w:lang w:val="el-GR"/>
        </w:rPr>
        <w:t>3</w:t>
      </w:r>
      <w:r w:rsidRPr="001549AF">
        <w:rPr>
          <w:rFonts w:ascii="Bookman Old Style" w:hAnsi="Bookman Old Style"/>
          <w:b/>
          <w:bCs/>
          <w:sz w:val="28"/>
          <w:szCs w:val="28"/>
          <w:lang w:val="el-GR"/>
        </w:rPr>
        <w:t xml:space="preserve"> </w:t>
      </w:r>
      <w:r w:rsidRPr="001549AF">
        <w:rPr>
          <w:rFonts w:ascii="Bookman Old Style" w:hAnsi="Bookman Old Style"/>
          <w:sz w:val="28"/>
          <w:szCs w:val="28"/>
          <w:lang w:val="el-GR"/>
        </w:rPr>
        <w:t xml:space="preserve">και </w:t>
      </w:r>
      <w:r w:rsidR="00F03371">
        <w:rPr>
          <w:rFonts w:ascii="Bookman Old Style" w:hAnsi="Bookman Old Style"/>
          <w:b/>
          <w:bCs/>
          <w:sz w:val="28"/>
          <w:szCs w:val="28"/>
          <w:lang w:val="el-GR"/>
        </w:rPr>
        <w:t>4</w:t>
      </w:r>
      <w:r w:rsidRPr="001549AF">
        <w:rPr>
          <w:rFonts w:ascii="Bookman Old Style" w:hAnsi="Bookman Old Style"/>
          <w:sz w:val="28"/>
          <w:szCs w:val="28"/>
          <w:lang w:val="el-GR"/>
        </w:rPr>
        <w:t xml:space="preserve">, οι οποίοι είναι αλληλένδετοι, ο Εφεσείων διατείνεται ότι το πρωτόδικο Δικαστήριο εσφαλμένα κατέληξε ότι η Αγωγή ενέπιπτε στο πεδίο εφαρμογής των </w:t>
      </w:r>
      <w:r w:rsidRPr="001549AF">
        <w:rPr>
          <w:rFonts w:ascii="Bookman Old Style" w:hAnsi="Bookman Old Style"/>
          <w:b/>
          <w:bCs/>
          <w:i/>
          <w:iCs/>
          <w:sz w:val="28"/>
          <w:szCs w:val="28"/>
          <w:lang w:val="el-GR"/>
        </w:rPr>
        <w:t>Κανονισμών 44/2001</w:t>
      </w:r>
      <w:r w:rsidRPr="001549AF">
        <w:rPr>
          <w:rFonts w:ascii="Bookman Old Style" w:hAnsi="Bookman Old Style"/>
          <w:sz w:val="28"/>
          <w:szCs w:val="28"/>
          <w:lang w:val="el-GR"/>
        </w:rPr>
        <w:t xml:space="preserve"> και </w:t>
      </w:r>
      <w:r w:rsidRPr="001549AF">
        <w:rPr>
          <w:rFonts w:ascii="Bookman Old Style" w:hAnsi="Bookman Old Style"/>
          <w:b/>
          <w:bCs/>
          <w:i/>
          <w:iCs/>
          <w:sz w:val="28"/>
          <w:szCs w:val="28"/>
          <w:lang w:val="el-GR"/>
        </w:rPr>
        <w:t>1393/2007</w:t>
      </w:r>
      <w:r w:rsidRPr="001549AF">
        <w:rPr>
          <w:rFonts w:ascii="Bookman Old Style" w:hAnsi="Bookman Old Style"/>
          <w:sz w:val="28"/>
          <w:szCs w:val="28"/>
          <w:lang w:val="el-GR"/>
        </w:rPr>
        <w:t xml:space="preserve"> </w:t>
      </w:r>
      <w:r w:rsidR="00CF48DF" w:rsidRPr="001549AF">
        <w:rPr>
          <w:rFonts w:ascii="Bookman Old Style" w:hAnsi="Bookman Old Style"/>
          <w:sz w:val="28"/>
          <w:szCs w:val="28"/>
          <w:lang w:val="el-GR"/>
        </w:rPr>
        <w:t>(</w:t>
      </w:r>
      <w:r w:rsidR="00CF48DF" w:rsidRPr="00CF48DF">
        <w:rPr>
          <w:rFonts w:ascii="Bookman Old Style" w:hAnsi="Bookman Old Style"/>
          <w:b/>
          <w:bCs/>
          <w:sz w:val="28"/>
          <w:szCs w:val="28"/>
          <w:lang w:val="el-GR"/>
        </w:rPr>
        <w:t>Λόγος Έφεσης 3</w:t>
      </w:r>
      <w:r w:rsidR="00CF48DF" w:rsidRPr="00CF48DF">
        <w:rPr>
          <w:rFonts w:ascii="Bookman Old Style" w:hAnsi="Bookman Old Style"/>
          <w:sz w:val="28"/>
          <w:szCs w:val="28"/>
          <w:lang w:val="el-GR"/>
        </w:rPr>
        <w:t>)</w:t>
      </w:r>
      <w:r w:rsidR="004646E1">
        <w:rPr>
          <w:rFonts w:ascii="Bookman Old Style" w:hAnsi="Bookman Old Style"/>
          <w:sz w:val="28"/>
          <w:szCs w:val="28"/>
          <w:lang w:val="el-GR"/>
        </w:rPr>
        <w:t>,</w:t>
      </w:r>
      <w:r w:rsidR="00CF48DF" w:rsidRPr="00CF48DF">
        <w:rPr>
          <w:rFonts w:ascii="Bookman Old Style" w:hAnsi="Bookman Old Style"/>
          <w:sz w:val="28"/>
          <w:szCs w:val="28"/>
          <w:lang w:val="el-GR"/>
        </w:rPr>
        <w:t xml:space="preserve"> </w:t>
      </w:r>
      <w:r w:rsidRPr="001549AF">
        <w:rPr>
          <w:rFonts w:ascii="Bookman Old Style" w:hAnsi="Bookman Old Style"/>
          <w:sz w:val="28"/>
          <w:szCs w:val="28"/>
          <w:lang w:val="el-GR"/>
        </w:rPr>
        <w:t>γιατί αφορούσε σε αστικής φύσεως διαφορά</w:t>
      </w:r>
      <w:r>
        <w:rPr>
          <w:rFonts w:ascii="Bookman Old Style" w:hAnsi="Bookman Old Style"/>
          <w:sz w:val="28"/>
          <w:szCs w:val="28"/>
          <w:lang w:val="el-GR"/>
        </w:rPr>
        <w:t xml:space="preserve"> </w:t>
      </w:r>
      <w:r w:rsidRPr="001549AF">
        <w:rPr>
          <w:rFonts w:ascii="Bookman Old Style" w:hAnsi="Bookman Old Style"/>
          <w:sz w:val="28"/>
          <w:szCs w:val="28"/>
          <w:lang w:val="el-GR"/>
        </w:rPr>
        <w:t xml:space="preserve">και ότι εσφαλμένα αποφάσισε ότι ενέπιπτε </w:t>
      </w:r>
      <w:r w:rsidRPr="00CF48DF">
        <w:rPr>
          <w:rFonts w:ascii="Bookman Old Style" w:hAnsi="Bookman Old Style"/>
          <w:sz w:val="28"/>
          <w:szCs w:val="28"/>
          <w:lang w:val="el-GR"/>
        </w:rPr>
        <w:t xml:space="preserve">στις εξαιρέσεις του </w:t>
      </w:r>
      <w:r w:rsidRPr="00CF48DF">
        <w:rPr>
          <w:rFonts w:ascii="Bookman Old Style" w:hAnsi="Bookman Old Style"/>
          <w:b/>
          <w:bCs/>
          <w:i/>
          <w:iCs/>
          <w:sz w:val="28"/>
          <w:szCs w:val="28"/>
          <w:lang w:val="el-GR"/>
        </w:rPr>
        <w:t>Άρθρου 5.3</w:t>
      </w:r>
      <w:r w:rsidRPr="00CF48DF">
        <w:rPr>
          <w:rFonts w:ascii="Bookman Old Style" w:hAnsi="Bookman Old Style"/>
          <w:sz w:val="28"/>
          <w:szCs w:val="28"/>
          <w:lang w:val="el-GR"/>
        </w:rPr>
        <w:t xml:space="preserve"> του </w:t>
      </w:r>
      <w:r w:rsidRPr="00CF48DF">
        <w:rPr>
          <w:rFonts w:ascii="Bookman Old Style" w:hAnsi="Bookman Old Style"/>
          <w:b/>
          <w:bCs/>
          <w:i/>
          <w:iCs/>
          <w:sz w:val="28"/>
          <w:szCs w:val="28"/>
          <w:lang w:val="el-GR"/>
        </w:rPr>
        <w:t>Κανονισμού 44/2001</w:t>
      </w:r>
      <w:r w:rsidR="00CF48DF">
        <w:rPr>
          <w:rFonts w:ascii="Bookman Old Style" w:hAnsi="Bookman Old Style"/>
          <w:sz w:val="28"/>
          <w:szCs w:val="28"/>
          <w:lang w:val="el-GR"/>
        </w:rPr>
        <w:t xml:space="preserve"> (</w:t>
      </w:r>
      <w:r w:rsidR="00CF48DF" w:rsidRPr="00CF48DF">
        <w:rPr>
          <w:rFonts w:ascii="Bookman Old Style" w:hAnsi="Bookman Old Style"/>
          <w:b/>
          <w:bCs/>
          <w:sz w:val="28"/>
          <w:szCs w:val="28"/>
          <w:lang w:val="el-GR"/>
        </w:rPr>
        <w:t>Λόγος Έφεσης 4</w:t>
      </w:r>
      <w:r w:rsidR="00CF48DF">
        <w:rPr>
          <w:rFonts w:ascii="Bookman Old Style" w:hAnsi="Bookman Old Style"/>
          <w:sz w:val="28"/>
          <w:szCs w:val="28"/>
          <w:lang w:val="el-GR"/>
        </w:rPr>
        <w:t>)</w:t>
      </w:r>
      <w:r w:rsidR="00CF48DF" w:rsidRPr="00CF48DF">
        <w:rPr>
          <w:rFonts w:ascii="Bookman Old Style" w:hAnsi="Bookman Old Style"/>
          <w:sz w:val="28"/>
          <w:szCs w:val="28"/>
          <w:lang w:val="el-GR"/>
        </w:rPr>
        <w:t>.</w:t>
      </w:r>
    </w:p>
    <w:p w14:paraId="7C6A30E9" w14:textId="77777777" w:rsidR="005333ED" w:rsidRPr="005B18D2" w:rsidRDefault="005333ED" w:rsidP="005333ED">
      <w:pPr>
        <w:overflowPunct w:val="0"/>
        <w:spacing w:after="0" w:line="480" w:lineRule="auto"/>
        <w:ind w:right="62"/>
        <w:jc w:val="both"/>
        <w:rPr>
          <w:rFonts w:ascii="Bookman Old Style" w:eastAsia="Times New Roman" w:hAnsi="Bookman Old Style" w:cs="Times New Roman"/>
          <w:kern w:val="0"/>
          <w:sz w:val="28"/>
          <w:szCs w:val="28"/>
          <w:lang w:val="el-GR"/>
          <w14:ligatures w14:val="none"/>
        </w:rPr>
      </w:pPr>
    </w:p>
    <w:p w14:paraId="6188AB38" w14:textId="0A50C17C" w:rsidR="008531C5" w:rsidRDefault="00CF48DF" w:rsidP="005333ED">
      <w:pPr>
        <w:spacing w:after="0" w:line="480" w:lineRule="auto"/>
        <w:jc w:val="both"/>
        <w:rPr>
          <w:rFonts w:ascii="Bookman Old Style" w:hAnsi="Bookman Old Style"/>
          <w:sz w:val="28"/>
          <w:szCs w:val="28"/>
          <w:lang w:val="el-GR"/>
        </w:rPr>
      </w:pPr>
      <w:r w:rsidRPr="00CF48DF">
        <w:rPr>
          <w:rFonts w:ascii="Bookman Old Style" w:hAnsi="Bookman Old Style"/>
          <w:sz w:val="28"/>
          <w:szCs w:val="28"/>
          <w:lang w:val="el-GR"/>
        </w:rPr>
        <w:t xml:space="preserve">Ο Εφεσείων ισχυρίζεται ότι εσφαλμένα το πρωτόδικο Δικαστήριο αποφάσισε ότι δεν ετίθετο θέμα ακύρωσης του διατάγματος για σφράγιση και επίδοση εκτός δικαιοδοσίας, εφόσον δεν αναφερόταν στην αίτηση ο </w:t>
      </w:r>
      <w:r w:rsidRPr="00CF48DF">
        <w:rPr>
          <w:rFonts w:ascii="Bookman Old Style" w:hAnsi="Bookman Old Style"/>
          <w:b/>
          <w:bCs/>
          <w:i/>
          <w:iCs/>
          <w:sz w:val="28"/>
          <w:szCs w:val="28"/>
          <w:lang w:val="el-GR"/>
        </w:rPr>
        <w:t>Κανονισμός 44/2001</w:t>
      </w:r>
      <w:r>
        <w:rPr>
          <w:rFonts w:ascii="Bookman Old Style" w:hAnsi="Bookman Old Style"/>
          <w:b/>
          <w:bCs/>
          <w:i/>
          <w:iCs/>
          <w:sz w:val="28"/>
          <w:szCs w:val="28"/>
          <w:lang w:val="el-GR"/>
        </w:rPr>
        <w:t xml:space="preserve"> </w:t>
      </w:r>
      <w:r>
        <w:rPr>
          <w:rFonts w:ascii="Bookman Old Style" w:hAnsi="Bookman Old Style"/>
          <w:sz w:val="28"/>
          <w:szCs w:val="28"/>
          <w:lang w:val="el-GR"/>
        </w:rPr>
        <w:t>(</w:t>
      </w:r>
      <w:r w:rsidRPr="00CF48DF">
        <w:rPr>
          <w:rFonts w:ascii="Bookman Old Style" w:hAnsi="Bookman Old Style"/>
          <w:b/>
          <w:bCs/>
          <w:sz w:val="28"/>
          <w:szCs w:val="28"/>
          <w:lang w:val="el-GR"/>
        </w:rPr>
        <w:t>Λόγοι Έφεσης 1</w:t>
      </w:r>
      <w:r>
        <w:rPr>
          <w:rFonts w:ascii="Bookman Old Style" w:hAnsi="Bookman Old Style"/>
          <w:sz w:val="28"/>
          <w:szCs w:val="28"/>
          <w:lang w:val="el-GR"/>
        </w:rPr>
        <w:t xml:space="preserve"> και </w:t>
      </w:r>
      <w:r w:rsidRPr="00CF48DF">
        <w:rPr>
          <w:rFonts w:ascii="Bookman Old Style" w:hAnsi="Bookman Old Style"/>
          <w:b/>
          <w:bCs/>
          <w:sz w:val="28"/>
          <w:szCs w:val="28"/>
          <w:lang w:val="el-GR"/>
        </w:rPr>
        <w:t>2</w:t>
      </w:r>
      <w:r>
        <w:rPr>
          <w:rFonts w:ascii="Bookman Old Style" w:hAnsi="Bookman Old Style"/>
          <w:sz w:val="28"/>
          <w:szCs w:val="28"/>
          <w:lang w:val="el-GR"/>
        </w:rPr>
        <w:t xml:space="preserve">) </w:t>
      </w:r>
      <w:r w:rsidRPr="00157D38">
        <w:rPr>
          <w:rFonts w:ascii="Bookman Old Style" w:hAnsi="Bookman Old Style"/>
          <w:sz w:val="28"/>
          <w:szCs w:val="28"/>
          <w:lang w:val="el-GR"/>
        </w:rPr>
        <w:t xml:space="preserve">και ότι εσφαλμένα αποφάσισε ότι δεν μπορούσε να παραμερίσει το </w:t>
      </w:r>
      <w:r w:rsidR="00157D38">
        <w:rPr>
          <w:rFonts w:ascii="Bookman Old Style" w:hAnsi="Bookman Old Style"/>
          <w:sz w:val="28"/>
          <w:szCs w:val="28"/>
          <w:lang w:val="el-GR"/>
        </w:rPr>
        <w:t>Δ</w:t>
      </w:r>
      <w:r w:rsidRPr="00157D38">
        <w:rPr>
          <w:rFonts w:ascii="Bookman Old Style" w:hAnsi="Bookman Old Style"/>
          <w:sz w:val="28"/>
          <w:szCs w:val="28"/>
          <w:lang w:val="el-GR"/>
        </w:rPr>
        <w:t xml:space="preserve">ιάταγμα σφράγισης και το Διάταγμα επίδοσης εκτός δικαιοδοσίας επειδή δεν μπορούσε να λειτουργήσει ως δευτεροβάθμιο </w:t>
      </w:r>
      <w:r w:rsidR="00157D38">
        <w:rPr>
          <w:rFonts w:ascii="Bookman Old Style" w:hAnsi="Bookman Old Style"/>
          <w:sz w:val="28"/>
          <w:szCs w:val="28"/>
          <w:lang w:val="el-GR"/>
        </w:rPr>
        <w:t>Δ</w:t>
      </w:r>
      <w:r w:rsidRPr="00157D38">
        <w:rPr>
          <w:rFonts w:ascii="Bookman Old Style" w:hAnsi="Bookman Old Style"/>
          <w:sz w:val="28"/>
          <w:szCs w:val="28"/>
          <w:lang w:val="el-GR"/>
        </w:rPr>
        <w:t>ικαστήριο του Δικαστηρίου που είχε εκδώσει τα εν λόγω Διατάγματα</w:t>
      </w:r>
      <w:r w:rsidR="00157D38">
        <w:rPr>
          <w:rFonts w:ascii="Bookman Old Style" w:hAnsi="Bookman Old Style"/>
          <w:sz w:val="28"/>
          <w:szCs w:val="28"/>
          <w:lang w:val="el-GR"/>
        </w:rPr>
        <w:t xml:space="preserve"> (</w:t>
      </w:r>
      <w:r w:rsidR="00157D38" w:rsidRPr="000A7CB6">
        <w:rPr>
          <w:rFonts w:ascii="Bookman Old Style" w:hAnsi="Bookman Old Style"/>
          <w:b/>
          <w:bCs/>
          <w:sz w:val="28"/>
          <w:szCs w:val="28"/>
          <w:lang w:val="el-GR"/>
        </w:rPr>
        <w:t xml:space="preserve">Λόγοι Έφεσης </w:t>
      </w:r>
      <w:r w:rsidR="000A7CB6" w:rsidRPr="000A7CB6">
        <w:rPr>
          <w:rFonts w:ascii="Bookman Old Style" w:hAnsi="Bookman Old Style"/>
          <w:b/>
          <w:bCs/>
          <w:sz w:val="28"/>
          <w:szCs w:val="28"/>
          <w:lang w:val="el-GR"/>
        </w:rPr>
        <w:t>5</w:t>
      </w:r>
      <w:r w:rsidR="000A7CB6">
        <w:rPr>
          <w:rFonts w:ascii="Bookman Old Style" w:hAnsi="Bookman Old Style"/>
          <w:sz w:val="28"/>
          <w:szCs w:val="28"/>
          <w:lang w:val="el-GR"/>
        </w:rPr>
        <w:t xml:space="preserve"> και </w:t>
      </w:r>
      <w:r w:rsidR="000A7CB6" w:rsidRPr="000A7CB6">
        <w:rPr>
          <w:rFonts w:ascii="Bookman Old Style" w:hAnsi="Bookman Old Style"/>
          <w:b/>
          <w:bCs/>
          <w:sz w:val="28"/>
          <w:szCs w:val="28"/>
          <w:lang w:val="el-GR"/>
        </w:rPr>
        <w:t>6</w:t>
      </w:r>
      <w:r w:rsidR="000A7CB6">
        <w:rPr>
          <w:rFonts w:ascii="Bookman Old Style" w:hAnsi="Bookman Old Style"/>
          <w:sz w:val="28"/>
          <w:szCs w:val="28"/>
          <w:lang w:val="el-GR"/>
        </w:rPr>
        <w:t>)</w:t>
      </w:r>
      <w:r w:rsidRPr="00157D38">
        <w:rPr>
          <w:rFonts w:ascii="Bookman Old Style" w:hAnsi="Bookman Old Style"/>
          <w:sz w:val="28"/>
          <w:szCs w:val="28"/>
          <w:lang w:val="el-GR"/>
        </w:rPr>
        <w:t>.</w:t>
      </w:r>
      <w:r w:rsidR="000A7CB6">
        <w:rPr>
          <w:rFonts w:ascii="Bookman Old Style" w:hAnsi="Bookman Old Style"/>
          <w:sz w:val="28"/>
          <w:szCs w:val="28"/>
          <w:lang w:val="el-GR"/>
        </w:rPr>
        <w:t xml:space="preserve"> Ισχυρίζεται, επίσης, ότι </w:t>
      </w:r>
      <w:r w:rsidR="000A7CB6" w:rsidRPr="000A7CB6">
        <w:rPr>
          <w:rFonts w:ascii="Bookman Old Style" w:hAnsi="Bookman Old Style"/>
          <w:sz w:val="28"/>
          <w:szCs w:val="28"/>
          <w:lang w:val="el-GR"/>
        </w:rPr>
        <w:t>εσφαλμένα το πρωτόδικο Δικαστήριο δεν εξέτασε ότι ήταν η Εφεσίβλητη που έπρεπε να αποδείξει τους ισχυρισμούς της έχοντας το σχετικό βάρος</w:t>
      </w:r>
      <w:r w:rsidR="000A7CB6">
        <w:rPr>
          <w:rFonts w:ascii="Bookman Old Style" w:hAnsi="Bookman Old Style"/>
          <w:sz w:val="28"/>
          <w:szCs w:val="28"/>
          <w:lang w:val="el-GR"/>
        </w:rPr>
        <w:t xml:space="preserve"> (</w:t>
      </w:r>
      <w:r w:rsidR="000A7CB6" w:rsidRPr="000A7CB6">
        <w:rPr>
          <w:rFonts w:ascii="Bookman Old Style" w:hAnsi="Bookman Old Style"/>
          <w:b/>
          <w:bCs/>
          <w:sz w:val="28"/>
          <w:szCs w:val="28"/>
          <w:lang w:val="el-GR"/>
        </w:rPr>
        <w:t>Λόγος Έφεσης 7</w:t>
      </w:r>
      <w:r w:rsidR="000A7CB6">
        <w:rPr>
          <w:rFonts w:ascii="Bookman Old Style" w:hAnsi="Bookman Old Style"/>
          <w:sz w:val="28"/>
          <w:szCs w:val="28"/>
          <w:lang w:val="el-GR"/>
        </w:rPr>
        <w:t xml:space="preserve">). </w:t>
      </w:r>
    </w:p>
    <w:p w14:paraId="0EF8A3AC" w14:textId="77777777" w:rsidR="000A7CB6" w:rsidRDefault="000A7CB6" w:rsidP="000A7CB6">
      <w:pPr>
        <w:spacing w:after="0" w:line="480" w:lineRule="auto"/>
        <w:jc w:val="both"/>
        <w:rPr>
          <w:rFonts w:ascii="Bookman Old Style" w:hAnsi="Bookman Old Style"/>
          <w:sz w:val="28"/>
          <w:szCs w:val="28"/>
          <w:lang w:val="el-GR"/>
        </w:rPr>
      </w:pPr>
    </w:p>
    <w:p w14:paraId="11629015" w14:textId="2C3C06FB" w:rsidR="000A7CB6" w:rsidRDefault="000A7CB6" w:rsidP="000A7CB6">
      <w:pPr>
        <w:spacing w:after="0" w:line="480" w:lineRule="auto"/>
        <w:jc w:val="both"/>
        <w:rPr>
          <w:rFonts w:ascii="Bookman Old Style" w:hAnsi="Bookman Old Style"/>
          <w:sz w:val="28"/>
          <w:szCs w:val="28"/>
          <w:lang w:val="el-GR"/>
        </w:rPr>
      </w:pPr>
      <w:r w:rsidRPr="000A7CB6">
        <w:rPr>
          <w:rFonts w:ascii="Bookman Old Style" w:hAnsi="Bookman Old Style"/>
          <w:sz w:val="28"/>
          <w:szCs w:val="28"/>
          <w:lang w:val="el-GR"/>
        </w:rPr>
        <w:t>Ο Εφεσείων διατείνεται</w:t>
      </w:r>
      <w:r>
        <w:rPr>
          <w:rFonts w:ascii="Bookman Old Style" w:hAnsi="Bookman Old Style"/>
          <w:sz w:val="28"/>
          <w:szCs w:val="28"/>
          <w:lang w:val="el-GR"/>
        </w:rPr>
        <w:t>,</w:t>
      </w:r>
      <w:r w:rsidRPr="000A7CB6">
        <w:rPr>
          <w:rFonts w:ascii="Bookman Old Style" w:hAnsi="Bookman Old Style"/>
          <w:sz w:val="28"/>
          <w:szCs w:val="28"/>
          <w:lang w:val="el-GR"/>
        </w:rPr>
        <w:t xml:space="preserve"> </w:t>
      </w:r>
      <w:r>
        <w:rPr>
          <w:rFonts w:ascii="Bookman Old Style" w:hAnsi="Bookman Old Style"/>
          <w:sz w:val="28"/>
          <w:szCs w:val="28"/>
          <w:lang w:val="el-GR"/>
        </w:rPr>
        <w:t>επίσης,</w:t>
      </w:r>
      <w:r w:rsidRPr="000A7CB6">
        <w:rPr>
          <w:rFonts w:ascii="Bookman Old Style" w:hAnsi="Bookman Old Style"/>
          <w:sz w:val="28"/>
          <w:szCs w:val="28"/>
          <w:lang w:val="el-GR"/>
        </w:rPr>
        <w:t xml:space="preserve"> ότι</w:t>
      </w:r>
      <w:r>
        <w:rPr>
          <w:rFonts w:ascii="Bookman Old Style" w:hAnsi="Bookman Old Style"/>
          <w:sz w:val="28"/>
          <w:szCs w:val="28"/>
          <w:lang w:val="el-GR"/>
        </w:rPr>
        <w:t xml:space="preserve"> </w:t>
      </w:r>
      <w:r w:rsidRPr="00CF48DF">
        <w:rPr>
          <w:rFonts w:ascii="Bookman Old Style" w:hAnsi="Bookman Old Style"/>
          <w:sz w:val="28"/>
          <w:szCs w:val="28"/>
          <w:lang w:val="el-GR"/>
        </w:rPr>
        <w:t>το πρωτόδικο Δικαστήριο</w:t>
      </w:r>
      <w:r>
        <w:rPr>
          <w:rFonts w:ascii="Bookman Old Style" w:hAnsi="Bookman Old Style"/>
          <w:sz w:val="28"/>
          <w:szCs w:val="28"/>
          <w:lang w:val="el-GR"/>
        </w:rPr>
        <w:t xml:space="preserve"> λανθασμένα αποφάσισε ότι πληρούνταν οι προϋποθέσεις της </w:t>
      </w:r>
      <w:r w:rsidRPr="000A7CB6">
        <w:rPr>
          <w:rFonts w:ascii="Bookman Old Style" w:hAnsi="Bookman Old Style"/>
          <w:b/>
          <w:bCs/>
          <w:i/>
          <w:iCs/>
          <w:sz w:val="28"/>
          <w:szCs w:val="28"/>
          <w:lang w:val="el-GR"/>
        </w:rPr>
        <w:t>Δ.</w:t>
      </w:r>
      <w:r w:rsidR="004646E1">
        <w:rPr>
          <w:rFonts w:ascii="Bookman Old Style" w:hAnsi="Bookman Old Style"/>
          <w:b/>
          <w:bCs/>
          <w:i/>
          <w:iCs/>
          <w:sz w:val="28"/>
          <w:szCs w:val="28"/>
          <w:lang w:val="el-GR"/>
        </w:rPr>
        <w:t xml:space="preserve"> </w:t>
      </w:r>
      <w:r w:rsidRPr="000A7CB6">
        <w:rPr>
          <w:rFonts w:ascii="Bookman Old Style" w:hAnsi="Bookman Old Style"/>
          <w:b/>
          <w:bCs/>
          <w:i/>
          <w:iCs/>
          <w:sz w:val="28"/>
          <w:szCs w:val="28"/>
          <w:lang w:val="el-GR"/>
        </w:rPr>
        <w:t xml:space="preserve">6, </w:t>
      </w:r>
      <w:r w:rsidR="004646E1">
        <w:rPr>
          <w:rFonts w:ascii="Bookman Old Style" w:hAnsi="Bookman Old Style"/>
          <w:b/>
          <w:bCs/>
          <w:i/>
          <w:iCs/>
          <w:sz w:val="28"/>
          <w:szCs w:val="28"/>
          <w:lang w:val="el-GR"/>
        </w:rPr>
        <w:t xml:space="preserve">                </w:t>
      </w:r>
      <w:r w:rsidRPr="000A7CB6">
        <w:rPr>
          <w:rFonts w:ascii="Bookman Old Style" w:hAnsi="Bookman Old Style"/>
          <w:b/>
          <w:bCs/>
          <w:i/>
          <w:iCs/>
          <w:sz w:val="28"/>
          <w:szCs w:val="28"/>
          <w:lang w:val="el-GR"/>
        </w:rPr>
        <w:t>θθ. 1</w:t>
      </w:r>
      <w:r>
        <w:rPr>
          <w:rFonts w:ascii="Bookman Old Style" w:hAnsi="Bookman Old Style"/>
          <w:sz w:val="28"/>
          <w:szCs w:val="28"/>
          <w:lang w:val="el-GR"/>
        </w:rPr>
        <w:t xml:space="preserve"> και </w:t>
      </w:r>
      <w:r w:rsidRPr="000A7CB6">
        <w:rPr>
          <w:rFonts w:ascii="Bookman Old Style" w:hAnsi="Bookman Old Style"/>
          <w:b/>
          <w:bCs/>
          <w:i/>
          <w:iCs/>
          <w:sz w:val="28"/>
          <w:szCs w:val="28"/>
          <w:lang w:val="el-GR"/>
        </w:rPr>
        <w:t>4</w:t>
      </w:r>
      <w:r>
        <w:rPr>
          <w:rFonts w:ascii="Bookman Old Style" w:hAnsi="Bookman Old Style"/>
          <w:sz w:val="28"/>
          <w:szCs w:val="28"/>
          <w:lang w:val="el-GR"/>
        </w:rPr>
        <w:t xml:space="preserve">  (</w:t>
      </w:r>
      <w:r w:rsidRPr="000A7CB6">
        <w:rPr>
          <w:rFonts w:ascii="Bookman Old Style" w:hAnsi="Bookman Old Style"/>
          <w:b/>
          <w:bCs/>
          <w:sz w:val="28"/>
          <w:szCs w:val="28"/>
          <w:lang w:val="el-GR"/>
        </w:rPr>
        <w:t>Λόγος Έφεσης 8</w:t>
      </w:r>
      <w:r>
        <w:rPr>
          <w:rFonts w:ascii="Bookman Old Style" w:hAnsi="Bookman Old Style"/>
          <w:sz w:val="28"/>
          <w:szCs w:val="28"/>
          <w:lang w:val="el-GR"/>
        </w:rPr>
        <w:t>)</w:t>
      </w:r>
      <w:r w:rsidR="004646E1">
        <w:rPr>
          <w:rFonts w:ascii="Bookman Old Style" w:hAnsi="Bookman Old Style"/>
          <w:sz w:val="28"/>
          <w:szCs w:val="28"/>
          <w:lang w:val="el-GR"/>
        </w:rPr>
        <w:t>,</w:t>
      </w:r>
      <w:r>
        <w:rPr>
          <w:rFonts w:ascii="Bookman Old Style" w:hAnsi="Bookman Old Style"/>
          <w:sz w:val="28"/>
          <w:szCs w:val="28"/>
          <w:lang w:val="el-GR"/>
        </w:rPr>
        <w:t xml:space="preserve"> καθώς και ότι υπήρχε ενώπιον του το αναγκαίο υπόβαθρο για την έκδοση του Διατάγματος σφράγισης (</w:t>
      </w:r>
      <w:r w:rsidRPr="000A7CB6">
        <w:rPr>
          <w:rFonts w:ascii="Bookman Old Style" w:hAnsi="Bookman Old Style"/>
          <w:b/>
          <w:bCs/>
          <w:sz w:val="28"/>
          <w:szCs w:val="28"/>
          <w:lang w:val="el-GR"/>
        </w:rPr>
        <w:t xml:space="preserve">Λόγος Έφεσης </w:t>
      </w:r>
      <w:r>
        <w:rPr>
          <w:rFonts w:ascii="Bookman Old Style" w:hAnsi="Bookman Old Style"/>
          <w:b/>
          <w:bCs/>
          <w:sz w:val="28"/>
          <w:szCs w:val="28"/>
          <w:lang w:val="el-GR"/>
        </w:rPr>
        <w:t>9</w:t>
      </w:r>
      <w:r>
        <w:rPr>
          <w:rFonts w:ascii="Bookman Old Style" w:hAnsi="Bookman Old Style"/>
          <w:sz w:val="28"/>
          <w:szCs w:val="28"/>
          <w:lang w:val="el-GR"/>
        </w:rPr>
        <w:t>).</w:t>
      </w:r>
    </w:p>
    <w:p w14:paraId="05AB33A9" w14:textId="77777777" w:rsidR="0026362A" w:rsidRDefault="0026362A" w:rsidP="000A7CB6">
      <w:pPr>
        <w:spacing w:after="0" w:line="480" w:lineRule="auto"/>
        <w:jc w:val="both"/>
        <w:rPr>
          <w:rFonts w:ascii="Bookman Old Style" w:hAnsi="Bookman Old Style"/>
          <w:sz w:val="28"/>
          <w:szCs w:val="28"/>
          <w:lang w:val="el-GR"/>
        </w:rPr>
      </w:pPr>
    </w:p>
    <w:p w14:paraId="68061D39" w14:textId="5CBD6981" w:rsidR="000A7CB6" w:rsidRDefault="000A7CB6" w:rsidP="000A7CB6">
      <w:pPr>
        <w:spacing w:after="0" w:line="480" w:lineRule="auto"/>
        <w:jc w:val="both"/>
        <w:rPr>
          <w:rFonts w:ascii="Bookman Old Style" w:hAnsi="Bookman Old Style"/>
          <w:sz w:val="28"/>
          <w:szCs w:val="28"/>
          <w:lang w:val="el-GR"/>
        </w:rPr>
      </w:pPr>
      <w:r w:rsidRPr="000A7CB6">
        <w:rPr>
          <w:rFonts w:ascii="Bookman Old Style" w:hAnsi="Bookman Old Style"/>
          <w:sz w:val="28"/>
          <w:szCs w:val="28"/>
          <w:lang w:val="el-GR"/>
        </w:rPr>
        <w:t xml:space="preserve">Ο Εφεσείων </w:t>
      </w:r>
      <w:r>
        <w:rPr>
          <w:rFonts w:ascii="Bookman Old Style" w:hAnsi="Bookman Old Style"/>
          <w:sz w:val="28"/>
          <w:szCs w:val="28"/>
          <w:lang w:val="el-GR"/>
        </w:rPr>
        <w:t>παραπονείται,</w:t>
      </w:r>
      <w:r w:rsidRPr="000A7CB6">
        <w:rPr>
          <w:rFonts w:ascii="Bookman Old Style" w:hAnsi="Bookman Old Style"/>
          <w:sz w:val="28"/>
          <w:szCs w:val="28"/>
          <w:lang w:val="el-GR"/>
        </w:rPr>
        <w:t xml:space="preserve"> </w:t>
      </w:r>
      <w:r>
        <w:rPr>
          <w:rFonts w:ascii="Bookman Old Style" w:hAnsi="Bookman Old Style"/>
          <w:sz w:val="28"/>
          <w:szCs w:val="28"/>
          <w:lang w:val="el-GR"/>
        </w:rPr>
        <w:t>επίσης,</w:t>
      </w:r>
      <w:r w:rsidRPr="000A7CB6">
        <w:rPr>
          <w:rFonts w:ascii="Bookman Old Style" w:hAnsi="Bookman Old Style"/>
          <w:sz w:val="28"/>
          <w:szCs w:val="28"/>
          <w:lang w:val="el-GR"/>
        </w:rPr>
        <w:t xml:space="preserve"> ότι παρά το γεγονός ότι η επίδοση έγινε</w:t>
      </w:r>
      <w:r>
        <w:rPr>
          <w:rFonts w:ascii="Bookman Old Style" w:hAnsi="Bookman Old Style"/>
          <w:sz w:val="28"/>
          <w:szCs w:val="28"/>
          <w:lang w:val="el-GR"/>
        </w:rPr>
        <w:t xml:space="preserve"> σε διεύθυνση άλλη από αυτή που καθορίστηκε στο Διάταγμα επίδοσης εκτός δικαιοδοσίας</w:t>
      </w:r>
      <w:r w:rsidR="005333ED">
        <w:rPr>
          <w:rFonts w:ascii="Bookman Old Style" w:hAnsi="Bookman Old Style"/>
          <w:sz w:val="28"/>
          <w:szCs w:val="28"/>
          <w:lang w:val="el-GR"/>
        </w:rPr>
        <w:t>,</w:t>
      </w:r>
      <w:r>
        <w:rPr>
          <w:rFonts w:ascii="Bookman Old Style" w:hAnsi="Bookman Old Style"/>
          <w:sz w:val="28"/>
          <w:szCs w:val="28"/>
          <w:lang w:val="el-GR"/>
        </w:rPr>
        <w:t xml:space="preserve"> </w:t>
      </w:r>
      <w:r w:rsidRPr="000A7CB6">
        <w:rPr>
          <w:rFonts w:ascii="Bookman Old Style" w:hAnsi="Bookman Old Style"/>
          <w:sz w:val="28"/>
          <w:szCs w:val="28"/>
          <w:lang w:val="el-GR"/>
        </w:rPr>
        <w:t>λανθασμένα έκρινε ότι αυτός δεν ήταν λόγος ακύρωσης της επίδοσης</w:t>
      </w:r>
      <w:r w:rsidR="005333ED">
        <w:rPr>
          <w:rFonts w:ascii="Bookman Old Style" w:hAnsi="Bookman Old Style"/>
          <w:sz w:val="28"/>
          <w:szCs w:val="28"/>
          <w:lang w:val="el-GR"/>
        </w:rPr>
        <w:t xml:space="preserve"> (</w:t>
      </w:r>
      <w:r w:rsidR="005333ED" w:rsidRPr="005333ED">
        <w:rPr>
          <w:rFonts w:ascii="Bookman Old Style" w:hAnsi="Bookman Old Style"/>
          <w:b/>
          <w:bCs/>
          <w:sz w:val="28"/>
          <w:szCs w:val="28"/>
          <w:lang w:val="el-GR"/>
        </w:rPr>
        <w:t>Λόγος Έφεσης 10</w:t>
      </w:r>
      <w:r w:rsidR="005333ED">
        <w:rPr>
          <w:rFonts w:ascii="Bookman Old Style" w:hAnsi="Bookman Old Style"/>
          <w:sz w:val="28"/>
          <w:szCs w:val="28"/>
          <w:lang w:val="el-GR"/>
        </w:rPr>
        <w:t>)</w:t>
      </w:r>
      <w:r w:rsidR="004646E1">
        <w:rPr>
          <w:rFonts w:ascii="Bookman Old Style" w:hAnsi="Bookman Old Style"/>
          <w:sz w:val="28"/>
          <w:szCs w:val="28"/>
          <w:lang w:val="el-GR"/>
        </w:rPr>
        <w:t>,</w:t>
      </w:r>
      <w:r w:rsidR="005333ED">
        <w:rPr>
          <w:rFonts w:ascii="Bookman Old Style" w:hAnsi="Bookman Old Style"/>
          <w:sz w:val="28"/>
          <w:szCs w:val="28"/>
          <w:lang w:val="el-GR"/>
        </w:rPr>
        <w:t xml:space="preserve"> καθώς και ότι λανθασμένα δεν αποδέκτηκε την εισήγηση του ότι η επίδοση δεν ήταν νομότυπη ενόψει του ότι δεν έγινε στον ίδιο προσωπικά (</w:t>
      </w:r>
      <w:r w:rsidR="005333ED" w:rsidRPr="005333ED">
        <w:rPr>
          <w:rFonts w:ascii="Bookman Old Style" w:hAnsi="Bookman Old Style"/>
          <w:b/>
          <w:bCs/>
          <w:sz w:val="28"/>
          <w:szCs w:val="28"/>
          <w:lang w:val="el-GR"/>
        </w:rPr>
        <w:t xml:space="preserve">Λόγος </w:t>
      </w:r>
      <w:r w:rsidR="00D35F86">
        <w:rPr>
          <w:rFonts w:ascii="Bookman Old Style" w:hAnsi="Bookman Old Style"/>
          <w:b/>
          <w:bCs/>
          <w:sz w:val="28"/>
          <w:szCs w:val="28"/>
          <w:lang w:val="el-GR"/>
        </w:rPr>
        <w:t xml:space="preserve">      </w:t>
      </w:r>
      <w:r w:rsidR="005333ED" w:rsidRPr="005333ED">
        <w:rPr>
          <w:rFonts w:ascii="Bookman Old Style" w:hAnsi="Bookman Old Style"/>
          <w:b/>
          <w:bCs/>
          <w:sz w:val="28"/>
          <w:szCs w:val="28"/>
          <w:lang w:val="el-GR"/>
        </w:rPr>
        <w:t>Έφεσης 11</w:t>
      </w:r>
      <w:r w:rsidR="005333ED">
        <w:rPr>
          <w:rFonts w:ascii="Bookman Old Style" w:hAnsi="Bookman Old Style"/>
          <w:sz w:val="28"/>
          <w:szCs w:val="28"/>
          <w:lang w:val="el-GR"/>
        </w:rPr>
        <w:t>).</w:t>
      </w:r>
    </w:p>
    <w:p w14:paraId="0EB74176" w14:textId="77777777" w:rsidR="005333ED" w:rsidRDefault="005333ED" w:rsidP="005333ED">
      <w:pPr>
        <w:spacing w:after="0" w:line="480" w:lineRule="auto"/>
        <w:jc w:val="both"/>
        <w:rPr>
          <w:rFonts w:ascii="Bookman Old Style" w:hAnsi="Bookman Old Style"/>
          <w:sz w:val="28"/>
          <w:szCs w:val="28"/>
          <w:lang w:val="el-GR"/>
        </w:rPr>
      </w:pPr>
    </w:p>
    <w:p w14:paraId="2B18F274" w14:textId="1C2D55C9" w:rsidR="005333ED" w:rsidRDefault="005333ED" w:rsidP="005333ED">
      <w:pPr>
        <w:spacing w:after="0" w:line="480" w:lineRule="auto"/>
        <w:jc w:val="both"/>
        <w:rPr>
          <w:rFonts w:ascii="Bookman Old Style" w:hAnsi="Bookman Old Style"/>
          <w:sz w:val="28"/>
          <w:szCs w:val="28"/>
          <w:lang w:val="el-GR"/>
        </w:rPr>
      </w:pPr>
      <w:r>
        <w:rPr>
          <w:rFonts w:ascii="Bookman Old Style" w:hAnsi="Bookman Old Style"/>
          <w:sz w:val="28"/>
          <w:szCs w:val="28"/>
        </w:rPr>
        <w:t>To</w:t>
      </w:r>
      <w:r>
        <w:rPr>
          <w:rFonts w:ascii="Bookman Old Style" w:hAnsi="Bookman Old Style"/>
          <w:sz w:val="28"/>
          <w:szCs w:val="28"/>
          <w:lang w:val="el-GR"/>
        </w:rPr>
        <w:t xml:space="preserve"> πρώτο</w:t>
      </w:r>
      <w:r w:rsidRPr="00A82EBC">
        <w:rPr>
          <w:rFonts w:ascii="Bookman Old Style" w:hAnsi="Bookman Old Style"/>
          <w:sz w:val="28"/>
          <w:szCs w:val="28"/>
          <w:lang w:val="el-GR"/>
        </w:rPr>
        <w:t xml:space="preserve"> </w:t>
      </w:r>
      <w:r>
        <w:rPr>
          <w:rFonts w:ascii="Bookman Old Style" w:hAnsi="Bookman Old Style"/>
          <w:sz w:val="28"/>
          <w:szCs w:val="28"/>
          <w:lang w:val="el-GR"/>
        </w:rPr>
        <w:t>ζήτημα που χρήζει απάντησης είναι η φύση της επίδικης Αγωγής και, ειδικότερα, κατά πόσο αυτή αφορούσε σε διαφορά αστικής ή διοικητικής φύσης</w:t>
      </w:r>
      <w:r w:rsidR="00D35F86">
        <w:rPr>
          <w:rFonts w:ascii="Bookman Old Style" w:hAnsi="Bookman Old Style"/>
          <w:sz w:val="28"/>
          <w:szCs w:val="28"/>
          <w:lang w:val="el-GR"/>
        </w:rPr>
        <w:t>,</w:t>
      </w:r>
      <w:r>
        <w:rPr>
          <w:rFonts w:ascii="Bookman Old Style" w:hAnsi="Bookman Old Style"/>
          <w:sz w:val="28"/>
          <w:szCs w:val="28"/>
          <w:lang w:val="el-GR"/>
        </w:rPr>
        <w:t xml:space="preserve"> έτσι ώστε αυτή να εμπίπτει ή να εξαιρείται από το πεδίο εφαρμογής του </w:t>
      </w:r>
      <w:r w:rsidRPr="00D62655">
        <w:rPr>
          <w:rFonts w:ascii="Bookman Old Style" w:hAnsi="Bookman Old Style"/>
          <w:b/>
          <w:bCs/>
          <w:i/>
          <w:iCs/>
          <w:sz w:val="28"/>
          <w:szCs w:val="28"/>
          <w:lang w:val="el-GR"/>
        </w:rPr>
        <w:t>Κανονισμού 44/2001</w:t>
      </w:r>
      <w:r>
        <w:rPr>
          <w:rFonts w:ascii="Bookman Old Style" w:hAnsi="Bookman Old Style"/>
          <w:sz w:val="28"/>
          <w:szCs w:val="28"/>
          <w:lang w:val="el-GR"/>
        </w:rPr>
        <w:t xml:space="preserve">. Είναι σαφές ότι, με δεδομένο ότι η εθνική μας νομοθεσία καθορίζει ως διαδικασία για την είσπραξη διοικητικών προστίμων τη διαδικασία που ακολουθείται για αστικό χρέος, η υπόθεση εξ απόψεως διαδικασίας δεν ήταν διοικητική. Η υπόθεση, ωστόσο, εξ απόψεως ουσίας με βάση τα γεγονότα που την περιέβαλαν, αφορούσε την επιβολή διοικητικών προστίμων στον Εφεσείοντα από την Εφεσίβλητη στο πλαίσιο άσκησης δημόσιας εξουσίας και, άρα, ήταν διοικητικής φύσης. Ως τέτοια υπόκειτο σε διοικητικό έλεγχο ως προς τη νομιμότητα της στο πλαίσιο άσκησης προσφυγής στο αρμόδιο Δικαστήριο, ήτοι το Διοικητικό Δικαστήριο της Κύπρου, με βάση τα διαλαμβανόμενα και στο </w:t>
      </w:r>
      <w:r w:rsidRPr="009D04BE">
        <w:rPr>
          <w:rFonts w:ascii="Bookman Old Style" w:hAnsi="Bookman Old Style"/>
          <w:b/>
          <w:bCs/>
          <w:i/>
          <w:iCs/>
          <w:sz w:val="28"/>
          <w:szCs w:val="28"/>
          <w:lang w:val="el-GR"/>
        </w:rPr>
        <w:t>Άρθρο 38(7)</w:t>
      </w:r>
      <w:r>
        <w:rPr>
          <w:rFonts w:ascii="Bookman Old Style" w:hAnsi="Bookman Old Style"/>
          <w:sz w:val="28"/>
          <w:szCs w:val="28"/>
          <w:lang w:val="el-GR"/>
        </w:rPr>
        <w:t xml:space="preserve"> του                                </w:t>
      </w:r>
      <w:r w:rsidRPr="003F5F9D">
        <w:rPr>
          <w:rFonts w:ascii="Bookman Old Style" w:hAnsi="Bookman Old Style"/>
          <w:b/>
          <w:bCs/>
          <w:i/>
          <w:iCs/>
          <w:sz w:val="28"/>
          <w:szCs w:val="28"/>
          <w:lang w:val="el-GR"/>
        </w:rPr>
        <w:t>Ν.</w:t>
      </w:r>
      <w:r>
        <w:rPr>
          <w:rFonts w:ascii="Bookman Old Style" w:hAnsi="Bookman Old Style"/>
          <w:b/>
          <w:bCs/>
          <w:i/>
          <w:iCs/>
          <w:sz w:val="28"/>
          <w:szCs w:val="28"/>
          <w:lang w:val="el-GR"/>
        </w:rPr>
        <w:t xml:space="preserve"> </w:t>
      </w:r>
      <w:r w:rsidRPr="003F5F9D">
        <w:rPr>
          <w:rFonts w:ascii="Bookman Old Style" w:hAnsi="Bookman Old Style"/>
          <w:b/>
          <w:bCs/>
          <w:i/>
          <w:iCs/>
          <w:sz w:val="28"/>
          <w:szCs w:val="28"/>
          <w:lang w:val="el-GR"/>
        </w:rPr>
        <w:t>73(Ι)/2009</w:t>
      </w:r>
      <w:r w:rsidRPr="007879DD">
        <w:rPr>
          <w:rStyle w:val="FootnoteReference"/>
          <w:rFonts w:ascii="Bookman Old Style" w:hAnsi="Bookman Old Style"/>
          <w:sz w:val="28"/>
          <w:szCs w:val="28"/>
          <w:lang w:val="el-GR"/>
        </w:rPr>
        <w:footnoteReference w:id="2"/>
      </w:r>
      <w:r>
        <w:rPr>
          <w:rFonts w:ascii="Bookman Old Style" w:hAnsi="Bookman Old Style"/>
          <w:sz w:val="28"/>
          <w:szCs w:val="28"/>
          <w:lang w:val="el-GR"/>
        </w:rPr>
        <w:t>. Το γεγονός ότι η Εφεσίβλητη</w:t>
      </w:r>
      <w:r w:rsidR="0026362A">
        <w:rPr>
          <w:rFonts w:ascii="Bookman Old Style" w:hAnsi="Bookman Old Style"/>
          <w:sz w:val="28"/>
          <w:szCs w:val="28"/>
          <w:lang w:val="el-GR"/>
        </w:rPr>
        <w:t xml:space="preserve"> εξάσκησε το εκ του Νόμου δικαίωμα της </w:t>
      </w:r>
      <w:r>
        <w:rPr>
          <w:rFonts w:ascii="Bookman Old Style" w:hAnsi="Bookman Old Style"/>
          <w:sz w:val="28"/>
          <w:szCs w:val="28"/>
          <w:lang w:val="el-GR"/>
        </w:rPr>
        <w:t>να λάβει δικαστικά μέτρα προς είσπραξη των εν λόγω διοικητικών προστίμων ως αστικό χρέος</w:t>
      </w:r>
      <w:r w:rsidR="0026362A">
        <w:rPr>
          <w:rFonts w:ascii="Bookman Old Style" w:hAnsi="Bookman Old Style"/>
          <w:sz w:val="28"/>
          <w:szCs w:val="28"/>
          <w:lang w:val="el-GR"/>
        </w:rPr>
        <w:t>,</w:t>
      </w:r>
      <w:r>
        <w:rPr>
          <w:rFonts w:ascii="Bookman Old Style" w:hAnsi="Bookman Old Style"/>
          <w:sz w:val="28"/>
          <w:szCs w:val="28"/>
          <w:lang w:val="el-GR"/>
        </w:rPr>
        <w:t xml:space="preserve"> μέσω αγωγής</w:t>
      </w:r>
      <w:r w:rsidR="0026362A">
        <w:rPr>
          <w:rFonts w:ascii="Bookman Old Style" w:hAnsi="Bookman Old Style"/>
          <w:sz w:val="28"/>
          <w:szCs w:val="28"/>
          <w:lang w:val="el-GR"/>
        </w:rPr>
        <w:t>,</w:t>
      </w:r>
      <w:r>
        <w:rPr>
          <w:rStyle w:val="FootnoteReference"/>
          <w:rFonts w:ascii="Bookman Old Style" w:hAnsi="Bookman Old Style"/>
          <w:sz w:val="28"/>
          <w:szCs w:val="28"/>
          <w:lang w:val="el-GR"/>
        </w:rPr>
        <w:footnoteReference w:id="3"/>
      </w:r>
      <w:r>
        <w:rPr>
          <w:rFonts w:ascii="Bookman Old Style" w:hAnsi="Bookman Old Style"/>
          <w:sz w:val="28"/>
          <w:szCs w:val="28"/>
          <w:lang w:val="el-GR"/>
        </w:rPr>
        <w:t xml:space="preserve"> </w:t>
      </w:r>
      <w:r w:rsidR="0026362A">
        <w:rPr>
          <w:rFonts w:ascii="Bookman Old Style" w:hAnsi="Bookman Old Style"/>
          <w:sz w:val="28"/>
          <w:szCs w:val="28"/>
          <w:lang w:val="el-GR"/>
        </w:rPr>
        <w:t xml:space="preserve">ενώ στη συνέχεια, </w:t>
      </w:r>
      <w:r>
        <w:rPr>
          <w:rFonts w:ascii="Bookman Old Style" w:hAnsi="Bookman Old Style"/>
          <w:sz w:val="28"/>
          <w:szCs w:val="28"/>
          <w:lang w:val="el-GR"/>
        </w:rPr>
        <w:t xml:space="preserve">όταν αυτά δεν καταβλήθηκαν, </w:t>
      </w:r>
      <w:r w:rsidR="0026362A">
        <w:rPr>
          <w:rFonts w:ascii="Bookman Old Style" w:hAnsi="Bookman Old Style"/>
          <w:sz w:val="28"/>
          <w:szCs w:val="28"/>
          <w:lang w:val="el-GR"/>
        </w:rPr>
        <w:t xml:space="preserve">καταχώρισε </w:t>
      </w:r>
      <w:r>
        <w:rPr>
          <w:rFonts w:ascii="Bookman Old Style" w:hAnsi="Bookman Old Style"/>
          <w:sz w:val="28"/>
          <w:szCs w:val="28"/>
          <w:lang w:val="el-GR"/>
        </w:rPr>
        <w:t xml:space="preserve">αγωγή για την είσπραξη τους, δεν μεταβάλλει την ουσία και τη φύση της υπόθεσης ως προς το τι αυτή αφορούσε. </w:t>
      </w:r>
    </w:p>
    <w:p w14:paraId="771A1D5C" w14:textId="77777777" w:rsidR="005333ED" w:rsidRDefault="005333ED" w:rsidP="005333ED">
      <w:pPr>
        <w:spacing w:after="0" w:line="480" w:lineRule="auto"/>
        <w:jc w:val="both"/>
        <w:rPr>
          <w:rFonts w:ascii="Bookman Old Style" w:hAnsi="Bookman Old Style"/>
          <w:sz w:val="28"/>
          <w:szCs w:val="28"/>
          <w:lang w:val="el-GR"/>
        </w:rPr>
      </w:pPr>
    </w:p>
    <w:p w14:paraId="3FE54EBA" w14:textId="77777777" w:rsidR="005333ED" w:rsidRDefault="005333ED" w:rsidP="005333ED">
      <w:pPr>
        <w:spacing w:after="0" w:line="480" w:lineRule="auto"/>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BD778B">
        <w:rPr>
          <w:rFonts w:ascii="Bookman Old Style" w:hAnsi="Bookman Old Style"/>
          <w:b/>
          <w:bCs/>
          <w:i/>
          <w:iCs/>
          <w:sz w:val="28"/>
          <w:szCs w:val="28"/>
        </w:rPr>
        <w:t>Stefan</w:t>
      </w:r>
      <w:r w:rsidRPr="00BD778B">
        <w:rPr>
          <w:rFonts w:ascii="Bookman Old Style" w:hAnsi="Bookman Old Style"/>
          <w:b/>
          <w:bCs/>
          <w:i/>
          <w:iCs/>
          <w:sz w:val="28"/>
          <w:szCs w:val="28"/>
          <w:lang w:val="el-GR"/>
        </w:rPr>
        <w:t xml:space="preserve"> </w:t>
      </w:r>
      <w:r w:rsidRPr="00BD778B">
        <w:rPr>
          <w:rFonts w:ascii="Bookman Old Style" w:hAnsi="Bookman Old Style"/>
          <w:b/>
          <w:bCs/>
          <w:i/>
          <w:iCs/>
          <w:sz w:val="28"/>
          <w:szCs w:val="28"/>
        </w:rPr>
        <w:t>Fahnenbrock</w:t>
      </w:r>
      <w:r w:rsidRPr="00BD778B">
        <w:rPr>
          <w:rFonts w:ascii="Bookman Old Style" w:hAnsi="Bookman Old Style"/>
          <w:b/>
          <w:bCs/>
          <w:i/>
          <w:iCs/>
          <w:sz w:val="28"/>
          <w:szCs w:val="28"/>
          <w:lang w:val="el-GR"/>
        </w:rPr>
        <w:t xml:space="preserve"> κ.ά</w:t>
      </w:r>
      <w:r>
        <w:rPr>
          <w:rFonts w:ascii="Bookman Old Style" w:hAnsi="Bookman Old Style"/>
          <w:b/>
          <w:bCs/>
          <w:i/>
          <w:iCs/>
          <w:sz w:val="28"/>
          <w:szCs w:val="28"/>
          <w:lang w:val="el-GR"/>
        </w:rPr>
        <w:t>.</w:t>
      </w:r>
      <w:r w:rsidRPr="00BD778B">
        <w:rPr>
          <w:rFonts w:ascii="Bookman Old Style" w:hAnsi="Bookman Old Style"/>
          <w:b/>
          <w:bCs/>
          <w:i/>
          <w:iCs/>
          <w:sz w:val="28"/>
          <w:szCs w:val="28"/>
          <w:lang w:val="el-GR"/>
        </w:rPr>
        <w:t xml:space="preserve"> </w:t>
      </w:r>
      <w:r w:rsidRPr="00BD778B">
        <w:rPr>
          <w:rFonts w:ascii="Bookman Old Style" w:hAnsi="Bookman Old Style"/>
          <w:b/>
          <w:bCs/>
          <w:i/>
          <w:iCs/>
          <w:sz w:val="28"/>
          <w:szCs w:val="28"/>
        </w:rPr>
        <w:t>v</w:t>
      </w:r>
      <w:r w:rsidRPr="00BD778B">
        <w:rPr>
          <w:rFonts w:ascii="Bookman Old Style" w:hAnsi="Bookman Old Style"/>
          <w:b/>
          <w:bCs/>
          <w:i/>
          <w:iCs/>
          <w:sz w:val="28"/>
          <w:szCs w:val="28"/>
          <w:lang w:val="el-GR"/>
        </w:rPr>
        <w:t xml:space="preserve">. Ελληνικής Δημοκρατίας, Συνεκδ. Υποθ.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 xml:space="preserve">-226/13,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 xml:space="preserve">-245/13,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 xml:space="preserve">-247/13 και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-578/13</w:t>
      </w:r>
      <w:r>
        <w:rPr>
          <w:rFonts w:ascii="Bookman Old Style" w:hAnsi="Bookman Old Style"/>
          <w:sz w:val="28"/>
          <w:szCs w:val="28"/>
          <w:lang w:val="el-GR"/>
        </w:rPr>
        <w:t>, το ΔΕΕ επανέλαβε την πάγια νομολογιακή αρχή πως η έννοια «</w:t>
      </w:r>
      <w:r w:rsidRPr="00BD778B">
        <w:rPr>
          <w:rFonts w:ascii="Bookman Old Style" w:hAnsi="Bookman Old Style"/>
          <w:i/>
          <w:iCs/>
          <w:sz w:val="28"/>
          <w:szCs w:val="28"/>
          <w:lang w:val="el-GR"/>
        </w:rPr>
        <w:t>αστικές και εμπορικές υποθέσεις</w:t>
      </w:r>
      <w:r>
        <w:rPr>
          <w:rFonts w:ascii="Bookman Old Style" w:hAnsi="Bookman Old Style"/>
          <w:sz w:val="28"/>
          <w:szCs w:val="28"/>
          <w:lang w:val="el-GR"/>
        </w:rPr>
        <w:t xml:space="preserve">», στις οποίες περιορίζεται το πεδίο εφαρμογής του </w:t>
      </w:r>
      <w:r w:rsidRPr="00D62655">
        <w:rPr>
          <w:rFonts w:ascii="Bookman Old Style" w:hAnsi="Bookman Old Style"/>
          <w:b/>
          <w:bCs/>
          <w:i/>
          <w:iCs/>
          <w:sz w:val="28"/>
          <w:szCs w:val="28"/>
          <w:lang w:val="el-GR"/>
        </w:rPr>
        <w:t>Κανονισμού 44/2001</w:t>
      </w:r>
      <w:r>
        <w:rPr>
          <w:rFonts w:ascii="Bookman Old Style" w:hAnsi="Bookman Old Style"/>
          <w:sz w:val="28"/>
          <w:szCs w:val="28"/>
          <w:lang w:val="el-GR"/>
        </w:rPr>
        <w:t xml:space="preserve">, </w:t>
      </w:r>
      <w:r w:rsidRPr="00BD778B">
        <w:rPr>
          <w:rFonts w:ascii="Bookman Old Style" w:hAnsi="Bookman Old Style"/>
          <w:sz w:val="28"/>
          <w:szCs w:val="28"/>
          <w:lang w:val="el-GR"/>
        </w:rPr>
        <w:t>«</w:t>
      </w:r>
      <w:r w:rsidRPr="00BD778B">
        <w:rPr>
          <w:rFonts w:ascii="Bookman Old Style" w:hAnsi="Bookman Old Style"/>
          <w:i/>
          <w:iCs/>
          <w:sz w:val="28"/>
          <w:szCs w:val="28"/>
          <w:lang w:val="el-GR"/>
        </w:rPr>
        <w:t>πρέπει να θεωρείται ως αυτοτελής και ερμηνευτέα σε συνάρτηση, αφενός, προς τους σκοπούς και το σύστημα του εν λόγω κανονισμού και, αφετέρου, προς τις γενικές αρχές που συνάγονται από το σύνολο των εθνικών εννόμων τάξεων</w:t>
      </w:r>
      <w:r w:rsidRPr="00BD778B">
        <w:rPr>
          <w:rFonts w:ascii="Bookman Old Style" w:hAnsi="Bookman Old Style"/>
          <w:sz w:val="28"/>
          <w:szCs w:val="28"/>
          <w:lang w:val="el-GR"/>
        </w:rPr>
        <w:t>»</w:t>
      </w:r>
      <w:r>
        <w:rPr>
          <w:rStyle w:val="FootnoteReference"/>
          <w:rFonts w:ascii="Bookman Old Style" w:hAnsi="Bookman Old Style"/>
          <w:sz w:val="28"/>
          <w:szCs w:val="28"/>
          <w:lang w:val="el-GR"/>
        </w:rPr>
        <w:footnoteReference w:id="4"/>
      </w:r>
      <w:r w:rsidRPr="00BD778B">
        <w:rPr>
          <w:rFonts w:ascii="Bookman Old Style" w:hAnsi="Bookman Old Style"/>
          <w:sz w:val="28"/>
          <w:szCs w:val="28"/>
          <w:lang w:val="el-GR"/>
        </w:rPr>
        <w:t>.</w:t>
      </w:r>
    </w:p>
    <w:p w14:paraId="7F39FF37" w14:textId="77777777" w:rsidR="00D35F86" w:rsidRDefault="00D35F86" w:rsidP="005333ED">
      <w:pPr>
        <w:spacing w:after="0" w:line="480" w:lineRule="auto"/>
        <w:jc w:val="both"/>
        <w:rPr>
          <w:rFonts w:ascii="Bookman Old Style" w:hAnsi="Bookman Old Style"/>
          <w:sz w:val="28"/>
          <w:szCs w:val="28"/>
          <w:lang w:val="el-GR"/>
        </w:rPr>
      </w:pPr>
    </w:p>
    <w:p w14:paraId="2DF7EA0E" w14:textId="77777777" w:rsidR="005333ED" w:rsidRDefault="005333ED" w:rsidP="005333ED">
      <w:pPr>
        <w:spacing w:after="0" w:line="480" w:lineRule="auto"/>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CB45B3">
        <w:rPr>
          <w:rFonts w:ascii="Bookman Old Style" w:hAnsi="Bookman Old Style"/>
          <w:b/>
          <w:bCs/>
          <w:i/>
          <w:iCs/>
          <w:sz w:val="28"/>
          <w:szCs w:val="28"/>
          <w:lang w:val="el-GR"/>
        </w:rPr>
        <w:t>Ολλανδικό Δημόσιο (Υπουργείο Συγκοινωνιών και Πλωτών Οδών)</w:t>
      </w:r>
      <w:r>
        <w:rPr>
          <w:rFonts w:ascii="Bookman Old Style" w:hAnsi="Bookman Old Style"/>
          <w:sz w:val="28"/>
          <w:szCs w:val="28"/>
          <w:lang w:val="el-GR"/>
        </w:rPr>
        <w:t xml:space="preserve"> </w:t>
      </w:r>
      <w:r w:rsidRPr="00BD778B">
        <w:rPr>
          <w:rFonts w:ascii="Bookman Old Style" w:hAnsi="Bookman Old Style"/>
          <w:b/>
          <w:bCs/>
          <w:i/>
          <w:iCs/>
          <w:sz w:val="28"/>
          <w:szCs w:val="28"/>
        </w:rPr>
        <w:t>v</w:t>
      </w:r>
      <w:r w:rsidRPr="00BD778B">
        <w:rPr>
          <w:rFonts w:ascii="Bookman Old Style" w:hAnsi="Bookman Old Style"/>
          <w:b/>
          <w:bCs/>
          <w:i/>
          <w:iCs/>
          <w:sz w:val="28"/>
          <w:szCs w:val="28"/>
          <w:lang w:val="el-GR"/>
        </w:rPr>
        <w:t>.</w:t>
      </w:r>
      <w:r w:rsidRPr="003A3272">
        <w:rPr>
          <w:rFonts w:ascii="Bookman Old Style" w:hAnsi="Bookman Old Style"/>
          <w:b/>
          <w:bCs/>
          <w:i/>
          <w:iCs/>
          <w:sz w:val="28"/>
          <w:szCs w:val="28"/>
          <w:lang w:val="el-GR"/>
        </w:rPr>
        <w:t xml:space="preserve"> </w:t>
      </w:r>
      <w:r>
        <w:rPr>
          <w:rFonts w:ascii="Bookman Old Style" w:hAnsi="Bookman Old Style"/>
          <w:b/>
          <w:bCs/>
          <w:i/>
          <w:iCs/>
          <w:sz w:val="28"/>
          <w:szCs w:val="28"/>
        </w:rPr>
        <w:t>Reinhold</w:t>
      </w:r>
      <w:r w:rsidRPr="003A3272">
        <w:rPr>
          <w:rFonts w:ascii="Bookman Old Style" w:hAnsi="Bookman Old Style"/>
          <w:b/>
          <w:bCs/>
          <w:i/>
          <w:iCs/>
          <w:sz w:val="28"/>
          <w:szCs w:val="28"/>
          <w:lang w:val="el-GR"/>
        </w:rPr>
        <w:t xml:space="preserve"> </w:t>
      </w:r>
      <w:r>
        <w:rPr>
          <w:rFonts w:ascii="Bookman Old Style" w:hAnsi="Bookman Old Style"/>
          <w:b/>
          <w:bCs/>
          <w:i/>
          <w:iCs/>
          <w:sz w:val="28"/>
          <w:szCs w:val="28"/>
        </w:rPr>
        <w:t>Ruffer</w:t>
      </w:r>
      <w:r w:rsidRPr="00E732A5">
        <w:rPr>
          <w:rFonts w:ascii="Bookman Old Style" w:hAnsi="Bookman Old Style"/>
          <w:b/>
          <w:bCs/>
          <w:i/>
          <w:iCs/>
          <w:sz w:val="28"/>
          <w:szCs w:val="28"/>
          <w:lang w:val="el-GR"/>
        </w:rPr>
        <w:t>,</w:t>
      </w:r>
      <w:r>
        <w:rPr>
          <w:rFonts w:ascii="Bookman Old Style" w:hAnsi="Bookman Old Style"/>
          <w:b/>
          <w:bCs/>
          <w:i/>
          <w:iCs/>
          <w:sz w:val="28"/>
          <w:szCs w:val="28"/>
          <w:lang w:val="el-GR"/>
        </w:rPr>
        <w:t xml:space="preserve"> </w:t>
      </w:r>
      <w:r>
        <w:rPr>
          <w:rFonts w:ascii="Bookman Old Style" w:hAnsi="Bookman Old Style"/>
          <w:b/>
          <w:bCs/>
          <w:i/>
          <w:iCs/>
          <w:sz w:val="28"/>
          <w:szCs w:val="28"/>
        </w:rPr>
        <w:t>C</w:t>
      </w:r>
      <w:r w:rsidRPr="00E6140A">
        <w:rPr>
          <w:rFonts w:ascii="Bookman Old Style" w:hAnsi="Bookman Old Style"/>
          <w:b/>
          <w:bCs/>
          <w:i/>
          <w:iCs/>
          <w:sz w:val="28"/>
          <w:szCs w:val="28"/>
          <w:lang w:val="el-GR"/>
        </w:rPr>
        <w:t>-292/05</w:t>
      </w:r>
      <w:r>
        <w:rPr>
          <w:rFonts w:ascii="Bookman Old Style" w:hAnsi="Bookman Old Style"/>
          <w:sz w:val="28"/>
          <w:szCs w:val="28"/>
          <w:lang w:val="el-GR"/>
        </w:rPr>
        <w:t>,</w:t>
      </w:r>
      <w:r w:rsidRPr="003A3272">
        <w:rPr>
          <w:rFonts w:ascii="Bookman Old Style" w:hAnsi="Bookman Old Style"/>
          <w:b/>
          <w:bCs/>
          <w:i/>
          <w:iCs/>
          <w:sz w:val="28"/>
          <w:szCs w:val="28"/>
          <w:lang w:val="el-GR"/>
        </w:rPr>
        <w:t xml:space="preserve"> </w:t>
      </w:r>
      <w:r>
        <w:rPr>
          <w:rFonts w:ascii="Bookman Old Style" w:hAnsi="Bookman Old Style"/>
          <w:sz w:val="28"/>
          <w:szCs w:val="28"/>
          <w:lang w:val="el-GR"/>
        </w:rPr>
        <w:t>η οποία αφορούσε αγωγή του Ολλανδικού κράτους για είσπραξη των δαπανών που προκλήθηκαν λόγω της ανέλκυσης ναυαγίου από πλωτή δημόσια οδό, το ΔΕΕ επεσήμανε πως η ανάθεση της ανέλκυσης ναυαγίου ενέπιπτε σε εκτέλεση υποχρέωσης που είχε στο πλαίσιο των καθηκόντων της ακτοφυλακής, τα οποία της είχαν ανατεθεί για την εν λόγω πλωτή οδό από Συνθήκη, και έτσι, στην προκείμενη περίπτωση, κρίθηκε ότι το Ολλανδικό κράτος είχε ασκήσει δημόσια εξουσία. Αφού επεσήμανε</w:t>
      </w:r>
      <w:r w:rsidRPr="00E732A5">
        <w:rPr>
          <w:rFonts w:ascii="Bookman Old Style" w:hAnsi="Bookman Old Style"/>
          <w:sz w:val="28"/>
          <w:szCs w:val="28"/>
          <w:lang w:val="el-GR"/>
        </w:rPr>
        <w:t xml:space="preserve"> </w:t>
      </w:r>
      <w:r>
        <w:rPr>
          <w:rFonts w:ascii="Bookman Old Style" w:hAnsi="Bookman Old Style"/>
          <w:sz w:val="28"/>
          <w:szCs w:val="28"/>
          <w:lang w:val="el-GR"/>
        </w:rPr>
        <w:t>στη σκέψη 8 ότι «</w:t>
      </w:r>
      <w:r w:rsidRPr="00E6140A">
        <w:rPr>
          <w:rFonts w:ascii="Bookman Old Style" w:hAnsi="Bookman Old Style"/>
          <w:i/>
          <w:iCs/>
          <w:sz w:val="28"/>
          <w:szCs w:val="28"/>
          <w:lang w:val="el-GR"/>
        </w:rPr>
        <w:t>ναι μεν ορισμένες αποφάσεις που εκδίδονται επί διαφοράς μεταξύ δημοσίας αρχής και ιδιώτου εμπίπτουν στο πεδίο εφαρμογής της συμβάσεως, δεν συμβαίνει όμως το ίδιο όταν η δημοσία αρχή ενεργεί κατά την άσκηση της δημοσίας εξουσίας</w:t>
      </w:r>
      <w:r>
        <w:rPr>
          <w:rFonts w:ascii="Bookman Old Style" w:hAnsi="Bookman Old Style"/>
          <w:sz w:val="28"/>
          <w:szCs w:val="28"/>
          <w:lang w:val="el-GR"/>
        </w:rPr>
        <w:t>», ανέφερε τα εξής, στη σκέψη 13, σε ό,τι αφορά την προκείμενη περίπτωση:</w:t>
      </w:r>
    </w:p>
    <w:p w14:paraId="1ADAF813" w14:textId="77777777" w:rsidR="005333ED" w:rsidRDefault="005333ED" w:rsidP="005333ED">
      <w:pPr>
        <w:spacing w:after="0" w:line="480" w:lineRule="auto"/>
        <w:jc w:val="both"/>
        <w:rPr>
          <w:rFonts w:ascii="Bookman Old Style" w:hAnsi="Bookman Old Style"/>
          <w:sz w:val="28"/>
          <w:szCs w:val="28"/>
          <w:lang w:val="el-GR"/>
        </w:rPr>
      </w:pPr>
    </w:p>
    <w:p w14:paraId="5D6BB456" w14:textId="76EBB857" w:rsidR="005333ED" w:rsidRDefault="005333ED" w:rsidP="005333ED">
      <w:pPr>
        <w:spacing w:after="0"/>
        <w:ind w:left="426" w:right="441"/>
        <w:jc w:val="both"/>
        <w:rPr>
          <w:rFonts w:ascii="Bookman Old Style" w:hAnsi="Bookman Old Style"/>
          <w:sz w:val="28"/>
          <w:szCs w:val="28"/>
          <w:lang w:val="el-GR"/>
        </w:rPr>
      </w:pPr>
      <w:r>
        <w:rPr>
          <w:rFonts w:ascii="Bookman Old Style" w:hAnsi="Bookman Old Style"/>
          <w:sz w:val="28"/>
          <w:szCs w:val="28"/>
          <w:lang w:val="el-GR"/>
        </w:rPr>
        <w:t>«</w:t>
      </w:r>
      <w:r w:rsidRPr="00E6140A">
        <w:rPr>
          <w:rFonts w:ascii="Bookman Old Style" w:hAnsi="Bookman Old Style"/>
          <w:i/>
          <w:iCs/>
          <w:sz w:val="26"/>
          <w:szCs w:val="26"/>
          <w:lang w:val="el-GR"/>
        </w:rPr>
        <w:t>Το γεγονός ότι στην προκειμένη περίπτωση η εκκρεμούσα ενώπιον του εθνικού δικαστηρίου διαφορά δεν αφορά την ίδια την επιχείρηση ανελκύσεως του ναυαγίου αλλά την απόδοση των δαπανών που συνδέονται με την ανέλκυση αυτή και ότι η απόδοση των δαπανών αυτών επιδιώκεται από το Ολλανδικό Δημόσιο με αγωγή εξ αναγωγής και όχι, όπως προβλέπει το εσωτερικό δίκαιο άλλων κρατών μελών, διά της διοικητικής οδού, δεν αρκεί για να θεωρηθεί ότι το επίδικο ζήτημα εμπίπτει στο πεδίο εφαρμογής της συμβάσεως των Βρυξελλών</w:t>
      </w:r>
      <w:r w:rsidR="00604A6E">
        <w:rPr>
          <w:rFonts w:ascii="Bookman Old Style" w:hAnsi="Bookman Old Style"/>
          <w:i/>
          <w:iCs/>
          <w:sz w:val="26"/>
          <w:szCs w:val="26"/>
          <w:lang w:val="el-GR"/>
        </w:rPr>
        <w:t>.</w:t>
      </w:r>
      <w:r>
        <w:rPr>
          <w:rFonts w:ascii="Bookman Old Style" w:hAnsi="Bookman Old Style"/>
          <w:sz w:val="28"/>
          <w:szCs w:val="28"/>
          <w:lang w:val="el-GR"/>
        </w:rPr>
        <w:t>»</w:t>
      </w:r>
    </w:p>
    <w:p w14:paraId="45A817A7" w14:textId="77777777" w:rsidR="00F151D1" w:rsidRDefault="00F151D1" w:rsidP="005333ED">
      <w:pPr>
        <w:spacing w:after="0"/>
        <w:ind w:left="426" w:right="441"/>
        <w:jc w:val="both"/>
        <w:rPr>
          <w:rFonts w:ascii="Bookman Old Style" w:hAnsi="Bookman Old Style"/>
          <w:sz w:val="28"/>
          <w:szCs w:val="28"/>
          <w:lang w:val="el-GR"/>
        </w:rPr>
      </w:pPr>
    </w:p>
    <w:p w14:paraId="0796B8BE" w14:textId="77777777" w:rsidR="00F151D1" w:rsidRDefault="00F151D1" w:rsidP="005333ED">
      <w:pPr>
        <w:spacing w:after="0"/>
        <w:ind w:left="426" w:right="441"/>
        <w:jc w:val="both"/>
        <w:rPr>
          <w:rFonts w:ascii="Bookman Old Style" w:hAnsi="Bookman Old Style"/>
          <w:sz w:val="28"/>
          <w:szCs w:val="28"/>
          <w:lang w:val="el-GR"/>
        </w:rPr>
      </w:pPr>
    </w:p>
    <w:p w14:paraId="0824F4B0" w14:textId="733850CB" w:rsidR="005333ED" w:rsidRPr="00F151D1" w:rsidRDefault="005333ED" w:rsidP="0027414F">
      <w:pPr>
        <w:spacing w:after="0" w:line="480" w:lineRule="auto"/>
        <w:ind w:right="4"/>
        <w:jc w:val="both"/>
        <w:rPr>
          <w:rFonts w:ascii="Bookman Old Style" w:hAnsi="Bookman Old Style"/>
          <w:sz w:val="28"/>
          <w:szCs w:val="28"/>
        </w:rPr>
      </w:pPr>
      <w:r>
        <w:rPr>
          <w:rFonts w:ascii="Bookman Old Style" w:hAnsi="Bookman Old Style"/>
          <w:sz w:val="28"/>
          <w:szCs w:val="28"/>
          <w:lang w:val="el-GR"/>
        </w:rPr>
        <w:t xml:space="preserve">Στις προτάσεις του Γενικού Εισαγγελέα στην υπόθεση </w:t>
      </w:r>
      <w:r w:rsidRPr="00E732A5">
        <w:rPr>
          <w:rFonts w:ascii="Bookman Old Style" w:hAnsi="Bookman Old Style"/>
          <w:b/>
          <w:bCs/>
          <w:i/>
          <w:iCs/>
          <w:sz w:val="28"/>
          <w:szCs w:val="28"/>
        </w:rPr>
        <w:t>Lechouritou</w:t>
      </w:r>
      <w:r w:rsidRPr="00E732A5">
        <w:rPr>
          <w:rFonts w:ascii="Bookman Old Style" w:hAnsi="Bookman Old Style"/>
          <w:b/>
          <w:bCs/>
          <w:i/>
          <w:iCs/>
          <w:sz w:val="28"/>
          <w:szCs w:val="28"/>
          <w:lang w:val="el-GR"/>
        </w:rPr>
        <w:t xml:space="preserve"> </w:t>
      </w:r>
      <w:r w:rsidRPr="00E732A5">
        <w:rPr>
          <w:rFonts w:ascii="Bookman Old Style" w:hAnsi="Bookman Old Style"/>
          <w:b/>
          <w:bCs/>
          <w:i/>
          <w:iCs/>
          <w:sz w:val="28"/>
          <w:szCs w:val="28"/>
        </w:rPr>
        <w:t>v</w:t>
      </w:r>
      <w:r w:rsidRPr="00E732A5">
        <w:rPr>
          <w:rFonts w:ascii="Bookman Old Style" w:hAnsi="Bookman Old Style"/>
          <w:b/>
          <w:bCs/>
          <w:i/>
          <w:iCs/>
          <w:sz w:val="28"/>
          <w:szCs w:val="28"/>
          <w:lang w:val="el-GR"/>
        </w:rPr>
        <w:t xml:space="preserve">. Δημόσιο της Ομοσπονδιακής Δημοκρατίας της Γερμανίας, </w:t>
      </w:r>
      <w:r>
        <w:rPr>
          <w:rFonts w:ascii="Bookman Old Style" w:hAnsi="Bookman Old Style"/>
          <w:b/>
          <w:bCs/>
          <w:i/>
          <w:iCs/>
          <w:sz w:val="28"/>
          <w:szCs w:val="28"/>
          <w:lang w:val="el-GR"/>
        </w:rPr>
        <w:t xml:space="preserve">                </w:t>
      </w:r>
      <w:r w:rsidRPr="00E732A5">
        <w:rPr>
          <w:rFonts w:ascii="Bookman Old Style" w:hAnsi="Bookman Old Style"/>
          <w:b/>
          <w:bCs/>
          <w:i/>
          <w:iCs/>
          <w:sz w:val="28"/>
          <w:szCs w:val="28"/>
        </w:rPr>
        <w:t>C</w:t>
      </w:r>
      <w:r w:rsidRPr="00E732A5">
        <w:rPr>
          <w:rFonts w:ascii="Bookman Old Style" w:hAnsi="Bookman Old Style"/>
          <w:b/>
          <w:bCs/>
          <w:i/>
          <w:iCs/>
          <w:sz w:val="28"/>
          <w:szCs w:val="28"/>
          <w:lang w:val="el-GR"/>
        </w:rPr>
        <w:t>-292/05</w:t>
      </w:r>
      <w:r>
        <w:rPr>
          <w:rFonts w:ascii="Bookman Old Style" w:hAnsi="Bookman Old Style"/>
          <w:sz w:val="28"/>
          <w:szCs w:val="28"/>
          <w:lang w:val="el-GR"/>
        </w:rPr>
        <w:t>, τονίσθηκε ότι για τον εντοπισμό μιας πράξεως</w:t>
      </w:r>
      <w:r w:rsidRPr="0090538D">
        <w:rPr>
          <w:rFonts w:ascii="Bookman Old Style" w:hAnsi="Bookman Old Style"/>
          <w:sz w:val="28"/>
          <w:szCs w:val="28"/>
          <w:lang w:val="el-GR"/>
        </w:rPr>
        <w:t xml:space="preserve"> </w:t>
      </w:r>
      <w:r w:rsidRPr="0090538D">
        <w:rPr>
          <w:rFonts w:ascii="Bookman Old Style" w:hAnsi="Bookman Old Style"/>
          <w:i/>
          <w:iCs/>
          <w:sz w:val="28"/>
          <w:szCs w:val="28"/>
        </w:rPr>
        <w:t>iure</w:t>
      </w:r>
      <w:r w:rsidRPr="0090538D">
        <w:rPr>
          <w:rFonts w:ascii="Bookman Old Style" w:hAnsi="Bookman Old Style"/>
          <w:i/>
          <w:iCs/>
          <w:sz w:val="28"/>
          <w:szCs w:val="28"/>
          <w:lang w:val="el-GR"/>
        </w:rPr>
        <w:t xml:space="preserve"> </w:t>
      </w:r>
      <w:r w:rsidRPr="0090538D">
        <w:rPr>
          <w:rFonts w:ascii="Bookman Old Style" w:hAnsi="Bookman Old Style"/>
          <w:i/>
          <w:iCs/>
          <w:sz w:val="28"/>
          <w:szCs w:val="28"/>
        </w:rPr>
        <w:t>imperii</w:t>
      </w:r>
      <w:r>
        <w:rPr>
          <w:rFonts w:ascii="Bookman Old Style" w:hAnsi="Bookman Old Style"/>
          <w:sz w:val="28"/>
          <w:szCs w:val="28"/>
          <w:lang w:val="el-GR"/>
        </w:rPr>
        <w:t xml:space="preserve"> και</w:t>
      </w:r>
      <w:r w:rsidRPr="0090538D">
        <w:rPr>
          <w:rFonts w:ascii="Bookman Old Style" w:hAnsi="Bookman Old Style"/>
          <w:sz w:val="28"/>
          <w:szCs w:val="28"/>
          <w:lang w:val="el-GR"/>
        </w:rPr>
        <w:t>,</w:t>
      </w:r>
      <w:r>
        <w:rPr>
          <w:rFonts w:ascii="Bookman Old Style" w:hAnsi="Bookman Old Style"/>
          <w:sz w:val="28"/>
          <w:szCs w:val="28"/>
          <w:lang w:val="el-GR"/>
        </w:rPr>
        <w:t xml:space="preserve"> ως εκ τούτου</w:t>
      </w:r>
      <w:r w:rsidRPr="0090538D">
        <w:rPr>
          <w:rFonts w:ascii="Bookman Old Style" w:hAnsi="Bookman Old Style"/>
          <w:sz w:val="28"/>
          <w:szCs w:val="28"/>
          <w:lang w:val="el-GR"/>
        </w:rPr>
        <w:t>,</w:t>
      </w:r>
      <w:r w:rsidR="0026362A">
        <w:rPr>
          <w:rFonts w:ascii="Bookman Old Style" w:hAnsi="Bookman Old Style"/>
          <w:sz w:val="28"/>
          <w:szCs w:val="28"/>
          <w:lang w:val="el-GR"/>
        </w:rPr>
        <w:t xml:space="preserve"> για τη</w:t>
      </w:r>
      <w:r>
        <w:rPr>
          <w:rFonts w:ascii="Bookman Old Style" w:hAnsi="Bookman Old Style"/>
          <w:sz w:val="28"/>
          <w:szCs w:val="28"/>
          <w:lang w:val="el-GR"/>
        </w:rPr>
        <w:t xml:space="preserve"> μη υπαγωγή της στη Σύμβαση Βρυξελλών - την οποία αντικατέστησε ο </w:t>
      </w:r>
      <w:r w:rsidRPr="0090538D">
        <w:rPr>
          <w:rFonts w:ascii="Bookman Old Style" w:hAnsi="Bookman Old Style"/>
          <w:b/>
          <w:bCs/>
          <w:i/>
          <w:iCs/>
          <w:sz w:val="28"/>
          <w:szCs w:val="28"/>
          <w:lang w:val="el-GR"/>
        </w:rPr>
        <w:t>Κανονισμός 44/2001</w:t>
      </w:r>
      <w:r>
        <w:rPr>
          <w:rFonts w:ascii="Bookman Old Style" w:hAnsi="Bookman Old Style"/>
          <w:sz w:val="28"/>
          <w:szCs w:val="28"/>
          <w:lang w:val="el-GR"/>
        </w:rPr>
        <w:t xml:space="preserve"> - πρέπει να λαμβάνονται υπόψη, κατά πρώτον, η δημόσια φύση ενός από τους μετέχοντες στην έννομη σχέση και, κατά δεύτερον, η αιτία και το θεμέλιο της ασκηθείσας αγωγής.</w:t>
      </w:r>
      <w:r w:rsidRPr="0090538D">
        <w:rPr>
          <w:rFonts w:ascii="Bookman Old Style" w:hAnsi="Bookman Old Style"/>
          <w:sz w:val="28"/>
          <w:szCs w:val="28"/>
          <w:lang w:val="el-GR"/>
        </w:rPr>
        <w:t xml:space="preserve"> </w:t>
      </w:r>
      <w:r>
        <w:rPr>
          <w:rFonts w:ascii="Bookman Old Style" w:hAnsi="Bookman Old Style"/>
          <w:sz w:val="28"/>
          <w:szCs w:val="28"/>
          <w:lang w:val="el-GR"/>
        </w:rPr>
        <w:t>Σχετική</w:t>
      </w:r>
      <w:r w:rsidRPr="00F151D1">
        <w:rPr>
          <w:rFonts w:ascii="Bookman Old Style" w:hAnsi="Bookman Old Style"/>
          <w:sz w:val="28"/>
          <w:szCs w:val="28"/>
        </w:rPr>
        <w:t xml:space="preserve"> </w:t>
      </w:r>
      <w:r>
        <w:rPr>
          <w:rFonts w:ascii="Bookman Old Style" w:hAnsi="Bookman Old Style"/>
          <w:sz w:val="28"/>
          <w:szCs w:val="28"/>
          <w:lang w:val="el-GR"/>
        </w:rPr>
        <w:t>είναι</w:t>
      </w:r>
      <w:r w:rsidRPr="00F151D1">
        <w:rPr>
          <w:rFonts w:ascii="Bookman Old Style" w:hAnsi="Bookman Old Style"/>
          <w:sz w:val="28"/>
          <w:szCs w:val="28"/>
        </w:rPr>
        <w:t xml:space="preserve"> </w:t>
      </w:r>
      <w:r>
        <w:rPr>
          <w:rFonts w:ascii="Bookman Old Style" w:hAnsi="Bookman Old Style"/>
          <w:sz w:val="28"/>
          <w:szCs w:val="28"/>
          <w:lang w:val="el-GR"/>
        </w:rPr>
        <w:t>η</w:t>
      </w:r>
      <w:r w:rsidRPr="00F151D1">
        <w:rPr>
          <w:rFonts w:ascii="Bookman Old Style" w:hAnsi="Bookman Old Style"/>
          <w:sz w:val="28"/>
          <w:szCs w:val="28"/>
        </w:rPr>
        <w:t xml:space="preserve"> </w:t>
      </w:r>
      <w:r>
        <w:rPr>
          <w:rFonts w:ascii="Bookman Old Style" w:hAnsi="Bookman Old Style"/>
          <w:sz w:val="28"/>
          <w:szCs w:val="28"/>
          <w:lang w:val="el-GR"/>
        </w:rPr>
        <w:t>παράγραφος</w:t>
      </w:r>
      <w:r w:rsidRPr="00F151D1">
        <w:rPr>
          <w:rFonts w:ascii="Bookman Old Style" w:hAnsi="Bookman Old Style"/>
          <w:sz w:val="28"/>
          <w:szCs w:val="28"/>
        </w:rPr>
        <w:t xml:space="preserve"> 46</w:t>
      </w:r>
      <w:r w:rsidRPr="00F151D1">
        <w:rPr>
          <w:rFonts w:ascii="Bookman Old Style" w:hAnsi="Bookman Old Style"/>
          <w:sz w:val="28"/>
          <w:szCs w:val="28"/>
          <w:vertAlign w:val="superscript"/>
        </w:rPr>
        <w:t xml:space="preserve">  </w:t>
      </w:r>
      <w:r>
        <w:rPr>
          <w:rFonts w:ascii="Bookman Old Style" w:hAnsi="Bookman Old Style"/>
          <w:sz w:val="28"/>
          <w:szCs w:val="28"/>
          <w:lang w:val="el-GR"/>
        </w:rPr>
        <w:t>στην</w:t>
      </w:r>
      <w:r w:rsidRPr="00F151D1">
        <w:rPr>
          <w:rFonts w:ascii="Bookman Old Style" w:hAnsi="Bookman Old Style"/>
          <w:sz w:val="28"/>
          <w:szCs w:val="28"/>
        </w:rPr>
        <w:t xml:space="preserve"> </w:t>
      </w:r>
      <w:r>
        <w:rPr>
          <w:rFonts w:ascii="Bookman Old Style" w:hAnsi="Bookman Old Style"/>
          <w:sz w:val="28"/>
          <w:szCs w:val="28"/>
          <w:lang w:val="el-GR"/>
        </w:rPr>
        <w:t>οποία</w:t>
      </w:r>
      <w:r w:rsidRPr="00F151D1">
        <w:rPr>
          <w:rFonts w:ascii="Bookman Old Style" w:hAnsi="Bookman Old Style"/>
          <w:sz w:val="28"/>
          <w:szCs w:val="28"/>
        </w:rPr>
        <w:t xml:space="preserve"> </w:t>
      </w:r>
      <w:r>
        <w:rPr>
          <w:rFonts w:ascii="Bookman Old Style" w:hAnsi="Bookman Old Style"/>
          <w:sz w:val="28"/>
          <w:szCs w:val="28"/>
          <w:lang w:val="el-GR"/>
        </w:rPr>
        <w:t>περιλαμβάνονται</w:t>
      </w:r>
      <w:r w:rsidRPr="00F151D1">
        <w:rPr>
          <w:rFonts w:ascii="Bookman Old Style" w:hAnsi="Bookman Old Style"/>
          <w:sz w:val="28"/>
          <w:szCs w:val="28"/>
        </w:rPr>
        <w:t xml:space="preserve"> </w:t>
      </w:r>
      <w:r>
        <w:rPr>
          <w:rFonts w:ascii="Bookman Old Style" w:hAnsi="Bookman Old Style"/>
          <w:sz w:val="28"/>
          <w:szCs w:val="28"/>
          <w:lang w:val="el-GR"/>
        </w:rPr>
        <w:t>τα</w:t>
      </w:r>
      <w:r w:rsidRPr="00F151D1">
        <w:rPr>
          <w:rFonts w:ascii="Bookman Old Style" w:hAnsi="Bookman Old Style"/>
          <w:sz w:val="28"/>
          <w:szCs w:val="28"/>
        </w:rPr>
        <w:t xml:space="preserve"> </w:t>
      </w:r>
      <w:r>
        <w:rPr>
          <w:rFonts w:ascii="Bookman Old Style" w:hAnsi="Bookman Old Style"/>
          <w:sz w:val="28"/>
          <w:szCs w:val="28"/>
          <w:lang w:val="el-GR"/>
        </w:rPr>
        <w:t>ακόλουθα</w:t>
      </w:r>
      <w:r w:rsidRPr="00F151D1">
        <w:rPr>
          <w:rFonts w:ascii="Bookman Old Style" w:hAnsi="Bookman Old Style"/>
          <w:sz w:val="28"/>
          <w:szCs w:val="28"/>
        </w:rPr>
        <w:t>:</w:t>
      </w:r>
    </w:p>
    <w:p w14:paraId="0CCBBA90" w14:textId="77777777" w:rsidR="005333ED" w:rsidRPr="00F151D1" w:rsidRDefault="005333ED" w:rsidP="005333ED">
      <w:pPr>
        <w:spacing w:after="0" w:line="480" w:lineRule="auto"/>
        <w:ind w:right="441"/>
        <w:jc w:val="both"/>
        <w:rPr>
          <w:rFonts w:ascii="Bookman Old Style" w:hAnsi="Bookman Old Style"/>
          <w:sz w:val="28"/>
          <w:szCs w:val="28"/>
        </w:rPr>
      </w:pPr>
    </w:p>
    <w:p w14:paraId="7EC0E9BF" w14:textId="77777777" w:rsidR="005333ED" w:rsidRDefault="005333ED" w:rsidP="005333ED">
      <w:pPr>
        <w:spacing w:after="0"/>
        <w:ind w:left="426" w:right="441"/>
        <w:jc w:val="both"/>
        <w:rPr>
          <w:rFonts w:ascii="Bookman Old Style" w:hAnsi="Bookman Old Style"/>
          <w:sz w:val="26"/>
          <w:szCs w:val="26"/>
        </w:rPr>
      </w:pPr>
      <w:r>
        <w:rPr>
          <w:rFonts w:ascii="Bookman Old Style" w:hAnsi="Bookman Old Style"/>
          <w:sz w:val="26"/>
          <w:szCs w:val="26"/>
        </w:rPr>
        <w:t>“</w:t>
      </w:r>
      <w:r w:rsidRPr="0090538D">
        <w:rPr>
          <w:rFonts w:ascii="Bookman Old Style" w:hAnsi="Bookman Old Style"/>
          <w:sz w:val="26"/>
          <w:szCs w:val="26"/>
        </w:rPr>
        <w:t xml:space="preserve">46. </w:t>
      </w:r>
      <w:r w:rsidRPr="0090538D">
        <w:rPr>
          <w:rFonts w:ascii="Bookman Old Style" w:hAnsi="Bookman Old Style"/>
          <w:i/>
          <w:iCs/>
          <w:sz w:val="26"/>
          <w:szCs w:val="26"/>
        </w:rPr>
        <w:t>It may be deduced from the case-law cited that, in order to determine whether an act is an act iure imperii and, therefore, not subject to the Brussels Convention, regard must be had, first, to whether any of the parties to the legal relationship are a public authority, and, second, to the origin and the basis of the action brought, specifically to whether a public authority has exercised powers going beyond those existing, or which have no equivalent, in relationships between private individuals. The private' criterion refers to a formal aspect, (38) while the subordination' criterion relates to the</w:t>
      </w:r>
      <w:r w:rsidRPr="0090538D">
        <w:rPr>
          <w:i/>
          <w:iCs/>
          <w:sz w:val="26"/>
          <w:szCs w:val="26"/>
        </w:rPr>
        <w:t xml:space="preserve"> </w:t>
      </w:r>
      <w:r w:rsidRPr="0090538D">
        <w:rPr>
          <w:rFonts w:ascii="Bookman Old Style" w:hAnsi="Bookman Old Style"/>
          <w:i/>
          <w:iCs/>
          <w:sz w:val="26"/>
          <w:szCs w:val="26"/>
        </w:rPr>
        <w:t>basis and nature of the action and to the detailed rules for exercise of the right of action</w:t>
      </w:r>
      <w:r w:rsidRPr="0090538D">
        <w:rPr>
          <w:rFonts w:ascii="Bookman Old Style" w:hAnsi="Bookman Old Style"/>
          <w:sz w:val="26"/>
          <w:szCs w:val="26"/>
        </w:rPr>
        <w:t>.</w:t>
      </w:r>
      <w:r w:rsidRPr="00157CC3">
        <w:rPr>
          <w:rStyle w:val="Bodytext2Bold"/>
          <w:rFonts w:ascii="Bookman Old Style" w:hAnsi="Bookman Old Style"/>
          <w:b w:val="0"/>
          <w:bCs w:val="0"/>
          <w:sz w:val="26"/>
          <w:szCs w:val="26"/>
        </w:rPr>
        <w:t>”</w:t>
      </w:r>
    </w:p>
    <w:p w14:paraId="49D43082" w14:textId="77777777" w:rsidR="005333ED" w:rsidRDefault="005333ED" w:rsidP="005333ED">
      <w:pPr>
        <w:spacing w:after="0"/>
        <w:ind w:left="426" w:right="724"/>
        <w:jc w:val="both"/>
        <w:rPr>
          <w:rFonts w:ascii="Bookman Old Style" w:hAnsi="Bookman Old Style"/>
          <w:sz w:val="26"/>
          <w:szCs w:val="26"/>
        </w:rPr>
      </w:pPr>
    </w:p>
    <w:p w14:paraId="6C55C942" w14:textId="77777777" w:rsidR="005333ED" w:rsidRDefault="005333ED" w:rsidP="005333ED">
      <w:pPr>
        <w:spacing w:after="0"/>
        <w:ind w:left="426" w:right="724"/>
        <w:jc w:val="both"/>
        <w:rPr>
          <w:rFonts w:ascii="Bookman Old Style" w:hAnsi="Bookman Old Style"/>
          <w:sz w:val="26"/>
          <w:szCs w:val="26"/>
        </w:rPr>
      </w:pPr>
    </w:p>
    <w:p w14:paraId="3216E79B" w14:textId="2719FFD9" w:rsidR="005333ED" w:rsidRPr="00C00443" w:rsidRDefault="005333ED" w:rsidP="005333ED">
      <w:pPr>
        <w:spacing w:after="0" w:line="480" w:lineRule="auto"/>
        <w:ind w:right="15"/>
        <w:jc w:val="both"/>
        <w:rPr>
          <w:rFonts w:ascii="Bookman Old Style" w:hAnsi="Bookman Old Style"/>
          <w:sz w:val="28"/>
          <w:szCs w:val="28"/>
        </w:rPr>
      </w:pPr>
      <w:r w:rsidRPr="00C00443">
        <w:rPr>
          <w:rFonts w:ascii="Bookman Old Style" w:hAnsi="Bookman Old Style"/>
          <w:sz w:val="28"/>
          <w:szCs w:val="28"/>
          <w:lang w:val="el-GR"/>
        </w:rPr>
        <w:t>Στο</w:t>
      </w:r>
      <w:r w:rsidRPr="00C00443">
        <w:rPr>
          <w:rFonts w:ascii="Bookman Old Style" w:hAnsi="Bookman Old Style"/>
          <w:sz w:val="28"/>
          <w:szCs w:val="28"/>
        </w:rPr>
        <w:t xml:space="preserve"> </w:t>
      </w:r>
      <w:r w:rsidRPr="00C00443">
        <w:rPr>
          <w:rFonts w:ascii="Bookman Old Style" w:hAnsi="Bookman Old Style"/>
          <w:sz w:val="28"/>
          <w:szCs w:val="28"/>
          <w:lang w:val="el-GR"/>
        </w:rPr>
        <w:t>Σύγγραμμα</w:t>
      </w:r>
      <w:r w:rsidRPr="00C00443">
        <w:rPr>
          <w:rFonts w:ascii="Bookman Old Style" w:hAnsi="Bookman Old Style"/>
          <w:sz w:val="28"/>
          <w:szCs w:val="28"/>
        </w:rPr>
        <w:t xml:space="preserve"> </w:t>
      </w:r>
      <w:r w:rsidRPr="00C00443">
        <w:rPr>
          <w:rFonts w:ascii="Bookman Old Style" w:hAnsi="Bookman Old Style"/>
          <w:i/>
          <w:iCs/>
          <w:color w:val="000000"/>
          <w:sz w:val="28"/>
          <w:szCs w:val="28"/>
          <w:lang w:bidi="en-US"/>
        </w:rPr>
        <w:t xml:space="preserve">Dicey, Morris and Collins, </w:t>
      </w:r>
      <w:r w:rsidR="0026362A">
        <w:rPr>
          <w:rFonts w:ascii="Bookman Old Style" w:hAnsi="Bookman Old Style"/>
          <w:i/>
          <w:iCs/>
          <w:color w:val="000000"/>
          <w:sz w:val="28"/>
          <w:szCs w:val="28"/>
          <w:lang w:bidi="en-US"/>
        </w:rPr>
        <w:t>T</w:t>
      </w:r>
      <w:r w:rsidRPr="00C00443">
        <w:rPr>
          <w:rFonts w:ascii="Bookman Old Style" w:hAnsi="Bookman Old Style"/>
          <w:i/>
          <w:iCs/>
          <w:color w:val="000000"/>
          <w:sz w:val="28"/>
          <w:szCs w:val="28"/>
          <w:lang w:bidi="en-US"/>
        </w:rPr>
        <w:t xml:space="preserve">he Conflicts of Laws, </w:t>
      </w:r>
      <w:r w:rsidR="00157CC3" w:rsidRPr="00157CC3">
        <w:rPr>
          <w:rFonts w:ascii="Bookman Old Style" w:hAnsi="Bookman Old Style"/>
          <w:i/>
          <w:iCs/>
          <w:color w:val="000000"/>
          <w:sz w:val="28"/>
          <w:szCs w:val="28"/>
          <w:lang w:bidi="en-US"/>
        </w:rPr>
        <w:t xml:space="preserve">                        </w:t>
      </w:r>
      <w:r w:rsidRPr="00C00443">
        <w:rPr>
          <w:rFonts w:ascii="Bookman Old Style" w:hAnsi="Bookman Old Style"/>
          <w:i/>
          <w:iCs/>
          <w:color w:val="000000"/>
          <w:sz w:val="28"/>
          <w:szCs w:val="28"/>
          <w:lang w:bidi="en-US"/>
        </w:rPr>
        <w:t>15</w:t>
      </w:r>
      <w:r w:rsidRPr="00C00443">
        <w:rPr>
          <w:rFonts w:ascii="Bookman Old Style" w:hAnsi="Bookman Old Style"/>
          <w:i/>
          <w:iCs/>
          <w:color w:val="000000"/>
          <w:sz w:val="28"/>
          <w:szCs w:val="28"/>
          <w:vertAlign w:val="superscript"/>
          <w:lang w:val="el-GR" w:bidi="en-US"/>
        </w:rPr>
        <w:t>η</w:t>
      </w:r>
      <w:r w:rsidRPr="00C00443">
        <w:rPr>
          <w:rFonts w:ascii="Bookman Old Style" w:hAnsi="Bookman Old Style"/>
          <w:i/>
          <w:iCs/>
          <w:color w:val="000000"/>
          <w:sz w:val="28"/>
          <w:szCs w:val="28"/>
          <w:lang w:bidi="en-US"/>
        </w:rPr>
        <w:t xml:space="preserve"> </w:t>
      </w:r>
      <w:r w:rsidRPr="00C00443">
        <w:rPr>
          <w:rFonts w:ascii="Bookman Old Style" w:hAnsi="Bookman Old Style"/>
          <w:i/>
          <w:iCs/>
          <w:color w:val="000000"/>
          <w:sz w:val="28"/>
          <w:szCs w:val="28"/>
          <w:lang w:val="el-GR" w:bidi="en-US"/>
        </w:rPr>
        <w:t>Έκδοση</w:t>
      </w:r>
      <w:r w:rsidRPr="00C00443">
        <w:rPr>
          <w:rFonts w:ascii="Bookman Old Style" w:hAnsi="Bookman Old Style"/>
          <w:i/>
          <w:iCs/>
          <w:color w:val="000000"/>
          <w:sz w:val="28"/>
          <w:szCs w:val="28"/>
          <w:lang w:bidi="en-US"/>
        </w:rPr>
        <w:t>, 2015</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στην</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παράγραφο</w:t>
      </w:r>
      <w:r w:rsidRPr="00C00443">
        <w:rPr>
          <w:rFonts w:ascii="Bookman Old Style" w:hAnsi="Bookman Old Style"/>
          <w:color w:val="000000"/>
          <w:sz w:val="28"/>
          <w:szCs w:val="28"/>
          <w:lang w:bidi="en-US"/>
        </w:rPr>
        <w:t xml:space="preserve"> 11-033 </w:t>
      </w:r>
      <w:r w:rsidRPr="00C00443">
        <w:rPr>
          <w:rFonts w:ascii="Bookman Old Style" w:hAnsi="Bookman Old Style"/>
          <w:color w:val="000000"/>
          <w:sz w:val="28"/>
          <w:szCs w:val="28"/>
          <w:lang w:val="el-GR" w:bidi="en-US"/>
        </w:rPr>
        <w:t>αναφέρονται</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τα</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ακόλουθα</w:t>
      </w:r>
      <w:r w:rsidRPr="00C00443">
        <w:rPr>
          <w:rFonts w:ascii="Bookman Old Style" w:hAnsi="Bookman Old Style"/>
          <w:color w:val="000000"/>
          <w:sz w:val="28"/>
          <w:szCs w:val="28"/>
          <w:lang w:bidi="en-US"/>
        </w:rPr>
        <w:t>:</w:t>
      </w:r>
    </w:p>
    <w:p w14:paraId="33BFFE40" w14:textId="77777777" w:rsidR="005333ED" w:rsidRPr="00C00443" w:rsidRDefault="005333ED" w:rsidP="005333ED">
      <w:pPr>
        <w:spacing w:after="0" w:line="480" w:lineRule="auto"/>
        <w:ind w:left="426" w:right="724"/>
        <w:jc w:val="both"/>
        <w:rPr>
          <w:rFonts w:ascii="Bookman Old Style" w:hAnsi="Bookman Old Style"/>
          <w:sz w:val="26"/>
          <w:szCs w:val="26"/>
        </w:rPr>
      </w:pPr>
    </w:p>
    <w:p w14:paraId="6789A807" w14:textId="77777777" w:rsidR="005333ED" w:rsidRDefault="005333ED" w:rsidP="005333ED">
      <w:pPr>
        <w:pStyle w:val="Bodytext20"/>
        <w:shd w:val="clear" w:color="auto" w:fill="auto"/>
        <w:tabs>
          <w:tab w:val="left" w:pos="760"/>
        </w:tabs>
        <w:spacing w:after="0" w:line="276" w:lineRule="auto"/>
        <w:ind w:left="426" w:right="441" w:firstLine="0"/>
        <w:rPr>
          <w:rStyle w:val="Bodytext2Bold"/>
          <w:rFonts w:ascii="Bookman Old Style" w:hAnsi="Bookman Old Style"/>
          <w:sz w:val="26"/>
          <w:szCs w:val="26"/>
        </w:rPr>
      </w:pPr>
      <w:r>
        <w:rPr>
          <w:rFonts w:ascii="Bookman Old Style" w:hAnsi="Bookman Old Style"/>
          <w:sz w:val="26"/>
          <w:szCs w:val="26"/>
        </w:rPr>
        <w:t>“</w:t>
      </w:r>
      <w:r w:rsidRPr="00C00443">
        <w:rPr>
          <w:rFonts w:ascii="Bookman Old Style" w:hAnsi="Bookman Old Style"/>
          <w:i/>
          <w:iCs/>
          <w:color w:val="000000"/>
          <w:sz w:val="26"/>
          <w:szCs w:val="26"/>
          <w:lang w:bidi="en-US"/>
        </w:rPr>
        <w:t xml:space="preserve">In most of the Member States and in the EFTA countries claims relating to the exercise of powers by public authorities are usually within the jurisdiction of special administrative courts. But the exclusion of “administrative matters” from the Brussels I Regulation and the Lugano Convention </w:t>
      </w:r>
      <w:r w:rsidRPr="00C00443">
        <w:rPr>
          <w:rStyle w:val="Bodytext2Bold"/>
          <w:rFonts w:ascii="Bookman Old Style" w:hAnsi="Bookman Old Style"/>
          <w:i/>
          <w:iCs/>
          <w:sz w:val="26"/>
          <w:szCs w:val="26"/>
        </w:rPr>
        <w:t>does not relate to the tribunal in which the claim is brought or by which the judgment is given. It relates to the nature of the legal relationship between the parties or the subject-matter of the action</w:t>
      </w:r>
      <w:r w:rsidRPr="00157CC3">
        <w:rPr>
          <w:rStyle w:val="Bodytext2Bold"/>
          <w:rFonts w:ascii="Bookman Old Style" w:hAnsi="Bookman Old Style"/>
          <w:b w:val="0"/>
          <w:bCs w:val="0"/>
          <w:sz w:val="26"/>
          <w:szCs w:val="26"/>
        </w:rPr>
        <w:t>.”</w:t>
      </w:r>
    </w:p>
    <w:p w14:paraId="05A66F4B" w14:textId="77777777" w:rsidR="005333ED" w:rsidRDefault="005333ED" w:rsidP="005333ED">
      <w:pPr>
        <w:pStyle w:val="Bodytext20"/>
        <w:shd w:val="clear" w:color="auto" w:fill="auto"/>
        <w:tabs>
          <w:tab w:val="left" w:pos="760"/>
        </w:tabs>
        <w:spacing w:after="0" w:line="276" w:lineRule="auto"/>
        <w:ind w:left="426" w:right="441" w:firstLine="0"/>
        <w:rPr>
          <w:rStyle w:val="Bodytext2Bold"/>
          <w:rFonts w:ascii="Bookman Old Style" w:hAnsi="Bookman Old Style"/>
          <w:sz w:val="26"/>
          <w:szCs w:val="26"/>
        </w:rPr>
      </w:pPr>
    </w:p>
    <w:p w14:paraId="26FFF906" w14:textId="38C5F0A1" w:rsidR="005333ED" w:rsidRPr="005333ED" w:rsidRDefault="00943DA4" w:rsidP="005333ED">
      <w:pPr>
        <w:pStyle w:val="Bodytext20"/>
        <w:shd w:val="clear" w:color="auto" w:fill="auto"/>
        <w:tabs>
          <w:tab w:val="left" w:pos="760"/>
        </w:tabs>
        <w:spacing w:line="276" w:lineRule="auto"/>
        <w:ind w:left="426" w:right="441" w:firstLine="0"/>
        <w:jc w:val="center"/>
        <w:rPr>
          <w:rStyle w:val="Bodytext2Bold"/>
          <w:rFonts w:ascii="Bookman Old Style" w:hAnsi="Bookman Old Style"/>
          <w:b w:val="0"/>
          <w:bCs w:val="0"/>
          <w:lang w:val="el-GR"/>
        </w:rPr>
      </w:pPr>
      <w:r w:rsidRPr="00F151D1">
        <w:rPr>
          <w:rStyle w:val="Bodytext2Bold"/>
          <w:rFonts w:ascii="Bookman Old Style" w:hAnsi="Bookman Old Style"/>
          <w:b w:val="0"/>
          <w:bCs w:val="0"/>
        </w:rPr>
        <w:t xml:space="preserve"> </w:t>
      </w:r>
      <w:r w:rsidR="005333ED" w:rsidRPr="005333ED">
        <w:rPr>
          <w:rStyle w:val="Bodytext2Bold"/>
          <w:rFonts w:ascii="Bookman Old Style" w:hAnsi="Bookman Old Style"/>
          <w:b w:val="0"/>
          <w:bCs w:val="0"/>
          <w:lang w:val="el-GR"/>
        </w:rPr>
        <w:t>(Η έμφαση είναι του παρόντος Δικαστηρίου)</w:t>
      </w:r>
    </w:p>
    <w:p w14:paraId="20600A4A" w14:textId="77777777" w:rsidR="005333ED" w:rsidRDefault="005333ED" w:rsidP="005333ED">
      <w:pPr>
        <w:pStyle w:val="Bodytext20"/>
        <w:shd w:val="clear" w:color="auto" w:fill="auto"/>
        <w:tabs>
          <w:tab w:val="left" w:pos="760"/>
        </w:tabs>
        <w:spacing w:line="276" w:lineRule="auto"/>
        <w:ind w:left="426" w:right="441" w:firstLine="0"/>
        <w:jc w:val="center"/>
        <w:rPr>
          <w:rStyle w:val="Bodytext2Bold"/>
          <w:rFonts w:ascii="Bookman Old Style" w:hAnsi="Bookman Old Style"/>
          <w:b w:val="0"/>
          <w:bCs w:val="0"/>
          <w:lang w:val="el-GR"/>
        </w:rPr>
      </w:pPr>
    </w:p>
    <w:p w14:paraId="450124E9" w14:textId="77777777" w:rsidR="005333ED" w:rsidRPr="00C00443" w:rsidRDefault="005333ED" w:rsidP="005333ED">
      <w:pPr>
        <w:pStyle w:val="Bodytext20"/>
        <w:shd w:val="clear" w:color="auto" w:fill="auto"/>
        <w:tabs>
          <w:tab w:val="left" w:pos="760"/>
        </w:tabs>
        <w:spacing w:after="0" w:line="480" w:lineRule="auto"/>
        <w:ind w:right="15" w:firstLine="0"/>
        <w:rPr>
          <w:rStyle w:val="Bodytext2Bold"/>
          <w:rFonts w:ascii="Bookman Old Style" w:hAnsi="Bookman Old Style"/>
          <w:sz w:val="28"/>
          <w:szCs w:val="28"/>
          <w:lang w:val="el-GR"/>
        </w:rPr>
      </w:pPr>
      <w:r w:rsidRPr="00C00443">
        <w:rPr>
          <w:rFonts w:ascii="Bookman Old Style" w:hAnsi="Bookman Old Style"/>
          <w:sz w:val="28"/>
          <w:szCs w:val="28"/>
          <w:lang w:val="el-GR"/>
        </w:rPr>
        <w:t>Στο Σύγγραμμα</w:t>
      </w:r>
      <w:r w:rsidRPr="00C00443">
        <w:rPr>
          <w:color w:val="000000"/>
          <w:sz w:val="24"/>
          <w:szCs w:val="24"/>
          <w:lang w:val="el-GR" w:bidi="en-US"/>
        </w:rPr>
        <w:t xml:space="preserve"> </w:t>
      </w:r>
      <w:r w:rsidRPr="00C00443">
        <w:rPr>
          <w:rFonts w:ascii="Bookman Old Style" w:hAnsi="Bookman Old Style"/>
          <w:i/>
          <w:iCs/>
          <w:color w:val="000000"/>
          <w:sz w:val="28"/>
          <w:szCs w:val="28"/>
          <w:lang w:bidi="en-US"/>
        </w:rPr>
        <w:t>Cheshire</w:t>
      </w:r>
      <w:r w:rsidRPr="00C00443">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bidi="en-US"/>
        </w:rPr>
        <w:t>North</w:t>
      </w:r>
      <w:r w:rsidRPr="00C00443">
        <w:rPr>
          <w:rFonts w:ascii="Bookman Old Style" w:hAnsi="Bookman Old Style"/>
          <w:i/>
          <w:iCs/>
          <w:color w:val="000000"/>
          <w:sz w:val="28"/>
          <w:szCs w:val="28"/>
          <w:lang w:val="el-GR" w:bidi="en-US"/>
        </w:rPr>
        <w:t xml:space="preserve"> &amp; </w:t>
      </w:r>
      <w:r w:rsidRPr="00C00443">
        <w:rPr>
          <w:rFonts w:ascii="Bookman Old Style" w:hAnsi="Bookman Old Style"/>
          <w:i/>
          <w:iCs/>
          <w:color w:val="000000"/>
          <w:sz w:val="28"/>
          <w:szCs w:val="28"/>
          <w:lang w:bidi="en-US"/>
        </w:rPr>
        <w:t>Fawcett</w:t>
      </w:r>
      <w:r w:rsidRPr="00C00443">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bidi="en-US"/>
        </w:rPr>
        <w:t>Private</w:t>
      </w:r>
      <w:r w:rsidRPr="00C00443">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bidi="en-US"/>
        </w:rPr>
        <w:t>International</w:t>
      </w:r>
      <w:r w:rsidRPr="00C00443">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bidi="en-US"/>
        </w:rPr>
        <w:t>Law</w:t>
      </w:r>
      <w:r w:rsidRPr="00C00443">
        <w:rPr>
          <w:rFonts w:ascii="Bookman Old Style" w:hAnsi="Bookman Old Style"/>
          <w:i/>
          <w:iCs/>
          <w:color w:val="000000"/>
          <w:sz w:val="28"/>
          <w:szCs w:val="28"/>
          <w:lang w:val="el-GR" w:bidi="en-US"/>
        </w:rPr>
        <w:t xml:space="preserve">, </w:t>
      </w:r>
      <w:r>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val="el-GR" w:bidi="en-US"/>
        </w:rPr>
        <w:t>14</w:t>
      </w:r>
      <w:r w:rsidRPr="00C00443">
        <w:rPr>
          <w:rFonts w:ascii="Bookman Old Style" w:hAnsi="Bookman Old Style"/>
          <w:i/>
          <w:iCs/>
          <w:color w:val="000000"/>
          <w:sz w:val="28"/>
          <w:szCs w:val="28"/>
          <w:vertAlign w:val="superscript"/>
          <w:lang w:val="el-GR" w:bidi="en-US"/>
        </w:rPr>
        <w:t>η</w:t>
      </w:r>
      <w:r w:rsidRPr="00C00443">
        <w:rPr>
          <w:rFonts w:ascii="Bookman Old Style" w:hAnsi="Bookman Old Style"/>
          <w:i/>
          <w:iCs/>
          <w:color w:val="000000"/>
          <w:sz w:val="28"/>
          <w:szCs w:val="28"/>
          <w:lang w:val="el-GR" w:bidi="en-US"/>
        </w:rPr>
        <w:t xml:space="preserve"> Έκδοση, 2008</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αναφέρονται,</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στη</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σελίδα</w:t>
      </w:r>
      <w:r w:rsidRPr="00C00443">
        <w:rPr>
          <w:rFonts w:ascii="Bookman Old Style" w:hAnsi="Bookman Old Style"/>
          <w:color w:val="000000"/>
          <w:sz w:val="28"/>
          <w:szCs w:val="28"/>
          <w:lang w:val="el-GR" w:bidi="en-US"/>
        </w:rPr>
        <w:t xml:space="preserve"> 215</w:t>
      </w:r>
      <w:r>
        <w:rPr>
          <w:rFonts w:ascii="Bookman Old Style" w:hAnsi="Bookman Old Style"/>
          <w:color w:val="000000"/>
          <w:sz w:val="28"/>
          <w:szCs w:val="28"/>
          <w:lang w:val="el-GR" w:bidi="en-US"/>
        </w:rPr>
        <w:t>,</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τα</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εξής:</w:t>
      </w:r>
      <w:r w:rsidRPr="00C00443">
        <w:rPr>
          <w:rFonts w:ascii="Bookman Old Style" w:hAnsi="Bookman Old Style"/>
          <w:color w:val="000000"/>
          <w:sz w:val="28"/>
          <w:szCs w:val="28"/>
          <w:lang w:val="el-GR" w:bidi="en-US"/>
        </w:rPr>
        <w:t xml:space="preserve"> </w:t>
      </w:r>
    </w:p>
    <w:p w14:paraId="57F1CE4B" w14:textId="77777777" w:rsidR="005333ED" w:rsidRPr="00C00443" w:rsidRDefault="005333ED" w:rsidP="005333ED">
      <w:pPr>
        <w:pStyle w:val="Bodytext20"/>
        <w:shd w:val="clear" w:color="auto" w:fill="auto"/>
        <w:tabs>
          <w:tab w:val="left" w:pos="760"/>
        </w:tabs>
        <w:spacing w:after="0" w:line="276" w:lineRule="auto"/>
        <w:ind w:left="426" w:right="441" w:firstLine="0"/>
        <w:rPr>
          <w:rFonts w:ascii="Bookman Old Style" w:hAnsi="Bookman Old Style"/>
          <w:sz w:val="26"/>
          <w:szCs w:val="26"/>
          <w:lang w:val="el-GR"/>
        </w:rPr>
      </w:pPr>
    </w:p>
    <w:p w14:paraId="7283F04E" w14:textId="77777777" w:rsidR="005333ED" w:rsidRDefault="005333ED" w:rsidP="005333ED">
      <w:pPr>
        <w:pStyle w:val="Bodytext20"/>
        <w:shd w:val="clear" w:color="auto" w:fill="auto"/>
        <w:tabs>
          <w:tab w:val="left" w:pos="762"/>
        </w:tabs>
        <w:spacing w:after="0" w:line="276" w:lineRule="auto"/>
        <w:ind w:left="426" w:right="441" w:firstLine="0"/>
        <w:rPr>
          <w:rStyle w:val="Bodytext2Bold"/>
          <w:rFonts w:ascii="Bookman Old Style" w:hAnsi="Bookman Old Style"/>
          <w:b w:val="0"/>
          <w:bCs w:val="0"/>
          <w:i/>
          <w:iCs/>
          <w:sz w:val="26"/>
          <w:szCs w:val="26"/>
        </w:rPr>
      </w:pPr>
      <w:r>
        <w:rPr>
          <w:rFonts w:ascii="Bookman Old Style" w:hAnsi="Bookman Old Style"/>
          <w:sz w:val="26"/>
          <w:szCs w:val="26"/>
        </w:rPr>
        <w:t>“</w:t>
      </w:r>
      <w:r w:rsidRPr="00C00443">
        <w:rPr>
          <w:rFonts w:ascii="Bookman Old Style" w:hAnsi="Bookman Old Style"/>
          <w:i/>
          <w:iCs/>
          <w:color w:val="000000"/>
          <w:sz w:val="26"/>
          <w:szCs w:val="26"/>
          <w:lang w:bidi="en-US"/>
        </w:rPr>
        <w:t xml:space="preserve">No definition is given of "civil and commercial matters", although Article 1 goes on to say that it does not include "revenue, customs or administrative matters”. </w:t>
      </w:r>
      <w:r w:rsidRPr="00C00443">
        <w:rPr>
          <w:rStyle w:val="Bodytext2Bold"/>
          <w:rFonts w:ascii="Bookman Old Style" w:hAnsi="Bookman Old Style"/>
          <w:i/>
          <w:iCs/>
          <w:sz w:val="26"/>
          <w:szCs w:val="26"/>
        </w:rPr>
        <w:t xml:space="preserve">These words are there to make it clear that public law matters are excluded. </w:t>
      </w:r>
      <w:r w:rsidRPr="00C00443">
        <w:rPr>
          <w:rFonts w:ascii="Bookman Old Style" w:hAnsi="Bookman Old Style"/>
          <w:i/>
          <w:iCs/>
          <w:color w:val="000000"/>
          <w:sz w:val="26"/>
          <w:szCs w:val="26"/>
          <w:lang w:bidi="en-US"/>
        </w:rPr>
        <w:t>The difficulty for English lawyers is that in domestic law the distinction between private and public law is not sharply drawn. In civil law jurisdictions there is a clear distinction between the two, although the same criteria are not always applied when drawing the distinction. Some guidance on this definitional problem was given by the Court of Justice in the leading case of LTU v Eurocontrol where it was held that a Community meaning had to be given “civil and commercial matters</w:t>
      </w:r>
      <w:r w:rsidRPr="00157CC3">
        <w:rPr>
          <w:rStyle w:val="Bodytext2Bold"/>
          <w:rFonts w:ascii="Bookman Old Style" w:hAnsi="Bookman Old Style"/>
          <w:b w:val="0"/>
          <w:bCs w:val="0"/>
          <w:i/>
          <w:iCs/>
          <w:sz w:val="26"/>
          <w:szCs w:val="26"/>
        </w:rPr>
        <w:t>”</w:t>
      </w:r>
      <w:r w:rsidRPr="00C00443">
        <w:rPr>
          <w:rFonts w:ascii="Bookman Old Style" w:hAnsi="Bookman Old Style"/>
          <w:i/>
          <w:iCs/>
          <w:color w:val="000000"/>
          <w:sz w:val="26"/>
          <w:szCs w:val="26"/>
          <w:lang w:bidi="en-US"/>
        </w:rPr>
        <w:t xml:space="preserve">, with the result that the Brussels Convention </w:t>
      </w:r>
      <w:r w:rsidRPr="00C00443">
        <w:rPr>
          <w:rStyle w:val="Bodytext2Bold"/>
          <w:rFonts w:ascii="Bookman Old Style" w:hAnsi="Bookman Old Style"/>
          <w:i/>
          <w:iCs/>
          <w:sz w:val="26"/>
          <w:szCs w:val="26"/>
        </w:rPr>
        <w:t>did not apply to the situation where a public authority was acting in the exercise of its powers</w:t>
      </w:r>
      <w:r w:rsidRPr="00157CC3">
        <w:rPr>
          <w:rStyle w:val="Bodytext2Bold"/>
          <w:rFonts w:ascii="Bookman Old Style" w:hAnsi="Bookman Old Style"/>
          <w:b w:val="0"/>
          <w:bCs w:val="0"/>
          <w:i/>
          <w:iCs/>
          <w:sz w:val="26"/>
          <w:szCs w:val="26"/>
        </w:rPr>
        <w:t>.”</w:t>
      </w:r>
    </w:p>
    <w:p w14:paraId="20333ACA" w14:textId="77777777" w:rsidR="005333ED" w:rsidRPr="00E554CD" w:rsidRDefault="005333ED" w:rsidP="005333ED">
      <w:pPr>
        <w:pStyle w:val="Bodytext20"/>
        <w:shd w:val="clear" w:color="auto" w:fill="auto"/>
        <w:tabs>
          <w:tab w:val="left" w:pos="760"/>
        </w:tabs>
        <w:spacing w:after="0" w:line="276" w:lineRule="auto"/>
        <w:ind w:left="426" w:right="441" w:firstLine="0"/>
        <w:jc w:val="center"/>
        <w:rPr>
          <w:rStyle w:val="Bodytext2Bold"/>
          <w:rFonts w:ascii="Bookman Old Style" w:hAnsi="Bookman Old Style"/>
          <w:b w:val="0"/>
          <w:bCs w:val="0"/>
        </w:rPr>
      </w:pPr>
    </w:p>
    <w:p w14:paraId="4AA6D11A" w14:textId="5FE646B3" w:rsidR="005333ED" w:rsidRPr="005333ED" w:rsidRDefault="005333ED" w:rsidP="005333ED">
      <w:pPr>
        <w:pStyle w:val="Bodytext20"/>
        <w:shd w:val="clear" w:color="auto" w:fill="auto"/>
        <w:tabs>
          <w:tab w:val="left" w:pos="760"/>
        </w:tabs>
        <w:spacing w:after="0" w:line="276" w:lineRule="auto"/>
        <w:ind w:left="426" w:right="441" w:firstLine="0"/>
        <w:jc w:val="center"/>
        <w:rPr>
          <w:rStyle w:val="Bodytext2Bold"/>
          <w:rFonts w:ascii="Bookman Old Style" w:hAnsi="Bookman Old Style"/>
          <w:b w:val="0"/>
          <w:bCs w:val="0"/>
          <w:lang w:val="el-GR"/>
        </w:rPr>
      </w:pPr>
      <w:r w:rsidRPr="005333ED">
        <w:rPr>
          <w:rStyle w:val="Bodytext2Bold"/>
          <w:rFonts w:ascii="Bookman Old Style" w:hAnsi="Bookman Old Style"/>
          <w:b w:val="0"/>
          <w:bCs w:val="0"/>
          <w:lang w:val="el-GR"/>
        </w:rPr>
        <w:t>(Η έμφαση είναι του παρόντος Δικαστηρίου)</w:t>
      </w:r>
    </w:p>
    <w:p w14:paraId="7CB0BA84" w14:textId="77777777" w:rsidR="005333ED" w:rsidRPr="005333ED" w:rsidRDefault="005333ED" w:rsidP="005333ED">
      <w:pPr>
        <w:pStyle w:val="Bodytext20"/>
        <w:shd w:val="clear" w:color="auto" w:fill="auto"/>
        <w:tabs>
          <w:tab w:val="left" w:pos="760"/>
        </w:tabs>
        <w:spacing w:after="0" w:line="276" w:lineRule="auto"/>
        <w:ind w:left="426" w:right="441" w:firstLine="0"/>
        <w:jc w:val="center"/>
        <w:rPr>
          <w:rStyle w:val="Bodytext2Bold"/>
          <w:rFonts w:ascii="Bookman Old Style" w:hAnsi="Bookman Old Style"/>
          <w:b w:val="0"/>
          <w:bCs w:val="0"/>
          <w:lang w:val="el-GR"/>
        </w:rPr>
      </w:pPr>
    </w:p>
    <w:p w14:paraId="22F0659F" w14:textId="77777777" w:rsidR="005333ED" w:rsidRDefault="005333ED" w:rsidP="005333ED">
      <w:pPr>
        <w:pStyle w:val="Bodytext20"/>
        <w:shd w:val="clear" w:color="auto" w:fill="auto"/>
        <w:tabs>
          <w:tab w:val="left" w:pos="760"/>
        </w:tabs>
        <w:spacing w:after="0" w:line="276" w:lineRule="auto"/>
        <w:ind w:left="426" w:right="441" w:firstLine="0"/>
        <w:jc w:val="center"/>
        <w:rPr>
          <w:rStyle w:val="Bodytext2Bold"/>
          <w:rFonts w:ascii="Bookman Old Style" w:hAnsi="Bookman Old Style"/>
          <w:b w:val="0"/>
          <w:bCs w:val="0"/>
          <w:lang w:val="el-GR"/>
        </w:rPr>
      </w:pPr>
    </w:p>
    <w:p w14:paraId="7B774E6A" w14:textId="77777777" w:rsidR="005333ED" w:rsidRPr="0037691C" w:rsidRDefault="005333ED" w:rsidP="005333ED">
      <w:pPr>
        <w:spacing w:after="0"/>
        <w:ind w:right="724"/>
        <w:jc w:val="both"/>
        <w:rPr>
          <w:rFonts w:ascii="Bookman Old Style" w:hAnsi="Bookman Old Style"/>
          <w:sz w:val="26"/>
          <w:szCs w:val="26"/>
          <w:lang w:val="el-GR"/>
        </w:rPr>
      </w:pPr>
    </w:p>
    <w:p w14:paraId="2B08278E" w14:textId="77777777" w:rsidR="005333ED" w:rsidRDefault="005333ED" w:rsidP="005333ED">
      <w:pPr>
        <w:spacing w:after="0" w:line="480" w:lineRule="auto"/>
        <w:ind w:right="15"/>
        <w:jc w:val="both"/>
        <w:rPr>
          <w:rFonts w:ascii="Bookman Old Style" w:hAnsi="Bookman Old Style"/>
          <w:sz w:val="28"/>
          <w:szCs w:val="28"/>
          <w:lang w:val="el-GR"/>
        </w:rPr>
      </w:pPr>
      <w:r w:rsidRPr="00085BDB">
        <w:rPr>
          <w:rFonts w:ascii="Bookman Old Style" w:hAnsi="Bookman Old Style"/>
          <w:sz w:val="28"/>
          <w:szCs w:val="28"/>
          <w:lang w:val="el-GR"/>
        </w:rPr>
        <w:t>Κατ</w:t>
      </w:r>
      <w:r>
        <w:rPr>
          <w:rFonts w:ascii="Bookman Old Style" w:hAnsi="Bookman Old Style"/>
          <w:sz w:val="28"/>
          <w:szCs w:val="28"/>
          <w:lang w:val="el-GR"/>
        </w:rPr>
        <w:t xml:space="preserve">’ </w:t>
      </w:r>
      <w:r w:rsidRPr="00085BDB">
        <w:rPr>
          <w:rFonts w:ascii="Bookman Old Style" w:hAnsi="Bookman Old Style"/>
          <w:sz w:val="28"/>
          <w:szCs w:val="28"/>
          <w:lang w:val="el-GR"/>
        </w:rPr>
        <w:t>ακολουθίαν και των πιο πάνω αυθεντιών</w:t>
      </w:r>
      <w:r>
        <w:rPr>
          <w:rFonts w:ascii="Bookman Old Style" w:hAnsi="Bookman Old Style"/>
          <w:sz w:val="28"/>
          <w:szCs w:val="28"/>
          <w:lang w:val="el-GR"/>
        </w:rPr>
        <w:t>,</w:t>
      </w:r>
      <w:r w:rsidRPr="00085BDB">
        <w:rPr>
          <w:rFonts w:ascii="Bookman Old Style" w:hAnsi="Bookman Old Style"/>
          <w:sz w:val="28"/>
          <w:szCs w:val="28"/>
          <w:lang w:val="el-GR"/>
        </w:rPr>
        <w:t xml:space="preserve"> στα γεγονότα της υπόθεσης δεν είχαν εφαρμογή ούτε ο </w:t>
      </w:r>
      <w:r w:rsidRPr="00085BDB">
        <w:rPr>
          <w:rFonts w:ascii="Bookman Old Style" w:hAnsi="Bookman Old Style"/>
          <w:b/>
          <w:bCs/>
          <w:i/>
          <w:iCs/>
          <w:sz w:val="28"/>
          <w:szCs w:val="28"/>
          <w:lang w:val="el-GR"/>
        </w:rPr>
        <w:t>Κανονισμός 44/2001</w:t>
      </w:r>
      <w:r>
        <w:rPr>
          <w:rFonts w:ascii="Bookman Old Style" w:hAnsi="Bookman Old Style"/>
          <w:sz w:val="28"/>
          <w:szCs w:val="28"/>
          <w:lang w:val="el-GR"/>
        </w:rPr>
        <w:t>,</w:t>
      </w:r>
      <w:r w:rsidRPr="00085BDB">
        <w:rPr>
          <w:rFonts w:ascii="Bookman Old Style" w:hAnsi="Bookman Old Style"/>
          <w:sz w:val="28"/>
          <w:szCs w:val="28"/>
          <w:lang w:val="el-GR"/>
        </w:rPr>
        <w:t xml:space="preserve"> ούτε ο </w:t>
      </w:r>
      <w:r w:rsidRPr="00085BDB">
        <w:rPr>
          <w:rFonts w:ascii="Bookman Old Style" w:hAnsi="Bookman Old Style"/>
          <w:b/>
          <w:bCs/>
          <w:i/>
          <w:iCs/>
          <w:sz w:val="28"/>
          <w:szCs w:val="28"/>
          <w:lang w:val="el-GR"/>
        </w:rPr>
        <w:t>Κανονισμός 1393/2007</w:t>
      </w:r>
      <w:r>
        <w:rPr>
          <w:rFonts w:ascii="Bookman Old Style" w:hAnsi="Bookman Old Style"/>
          <w:sz w:val="28"/>
          <w:szCs w:val="28"/>
          <w:lang w:val="el-GR"/>
        </w:rPr>
        <w:t>, εφόσον η βάση της αγωγής προήλθε από ενέργειες της Εφεσίβλητης κατά την άσκηση δημόσιας εξουσίας. Η διοικητική φύση της διαφοράς δεν αλλοιώνεται, ούτε μεταβάλλεται από το είδος της διαδικασίας που ακολουθείται για σκοπούς είσπραξης των διοικητικών προστίμων.</w:t>
      </w:r>
    </w:p>
    <w:p w14:paraId="72E22D8D" w14:textId="77777777" w:rsidR="005333ED" w:rsidRDefault="005333ED" w:rsidP="005333ED">
      <w:pPr>
        <w:spacing w:after="0" w:line="480" w:lineRule="auto"/>
        <w:ind w:right="15"/>
        <w:jc w:val="both"/>
        <w:rPr>
          <w:rFonts w:ascii="Bookman Old Style" w:hAnsi="Bookman Old Style"/>
          <w:sz w:val="28"/>
          <w:szCs w:val="28"/>
          <w:lang w:val="el-GR"/>
        </w:rPr>
      </w:pPr>
    </w:p>
    <w:p w14:paraId="69FA788D" w14:textId="77777777" w:rsidR="005333ED" w:rsidRDefault="005333ED" w:rsidP="005333ED">
      <w:pPr>
        <w:spacing w:after="0" w:line="480" w:lineRule="auto"/>
        <w:ind w:right="15"/>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E732A5">
        <w:rPr>
          <w:rFonts w:ascii="Bookman Old Style" w:hAnsi="Bookman Old Style"/>
          <w:b/>
          <w:bCs/>
          <w:i/>
          <w:iCs/>
          <w:sz w:val="28"/>
          <w:szCs w:val="28"/>
        </w:rPr>
        <w:t>Lechouritou</w:t>
      </w:r>
      <w:r w:rsidRPr="00E732A5">
        <w:rPr>
          <w:rFonts w:ascii="Bookman Old Style" w:hAnsi="Bookman Old Style"/>
          <w:b/>
          <w:bCs/>
          <w:i/>
          <w:iCs/>
          <w:sz w:val="28"/>
          <w:szCs w:val="28"/>
          <w:lang w:val="el-GR"/>
        </w:rPr>
        <w:t xml:space="preserve"> </w:t>
      </w:r>
      <w:r w:rsidRPr="00E732A5">
        <w:rPr>
          <w:rFonts w:ascii="Bookman Old Style" w:hAnsi="Bookman Old Style"/>
          <w:b/>
          <w:bCs/>
          <w:i/>
          <w:iCs/>
          <w:sz w:val="28"/>
          <w:szCs w:val="28"/>
        </w:rPr>
        <w:t>v</w:t>
      </w:r>
      <w:r w:rsidRPr="00E732A5">
        <w:rPr>
          <w:rFonts w:ascii="Bookman Old Style" w:hAnsi="Bookman Old Style"/>
          <w:b/>
          <w:bCs/>
          <w:i/>
          <w:iCs/>
          <w:sz w:val="28"/>
          <w:szCs w:val="28"/>
          <w:lang w:val="el-GR"/>
        </w:rPr>
        <w:t xml:space="preserve">. Δημόσιο της Ομοσπονδιακής Δημοκρατίας της Γερμανίας, </w:t>
      </w:r>
      <w:r w:rsidRPr="00E732A5">
        <w:rPr>
          <w:rFonts w:ascii="Bookman Old Style" w:hAnsi="Bookman Old Style"/>
          <w:b/>
          <w:bCs/>
          <w:i/>
          <w:iCs/>
          <w:sz w:val="28"/>
          <w:szCs w:val="28"/>
        </w:rPr>
        <w:t>C</w:t>
      </w:r>
      <w:r w:rsidRPr="00E732A5">
        <w:rPr>
          <w:rFonts w:ascii="Bookman Old Style" w:hAnsi="Bookman Old Style"/>
          <w:b/>
          <w:bCs/>
          <w:i/>
          <w:iCs/>
          <w:sz w:val="28"/>
          <w:szCs w:val="28"/>
          <w:lang w:val="el-GR"/>
        </w:rPr>
        <w:t>-292/05</w:t>
      </w:r>
      <w:r>
        <w:rPr>
          <w:rFonts w:ascii="Bookman Old Style" w:hAnsi="Bookman Old Style"/>
          <w:sz w:val="28"/>
          <w:szCs w:val="28"/>
          <w:lang w:val="el-GR"/>
        </w:rPr>
        <w:t>,</w:t>
      </w:r>
      <w:r>
        <w:rPr>
          <w:rFonts w:ascii="Bookman Old Style" w:hAnsi="Bookman Old Style"/>
          <w:b/>
          <w:bCs/>
          <w:i/>
          <w:iCs/>
          <w:sz w:val="28"/>
          <w:szCs w:val="28"/>
          <w:lang w:val="el-GR"/>
        </w:rPr>
        <w:t xml:space="preserve"> </w:t>
      </w:r>
      <w:r>
        <w:rPr>
          <w:rFonts w:ascii="Bookman Old Style" w:hAnsi="Bookman Old Style"/>
          <w:sz w:val="28"/>
          <w:szCs w:val="28"/>
          <w:lang w:val="el-GR"/>
        </w:rPr>
        <w:t>στη σκέψη 41, αναφέρονται τα εξής:</w:t>
      </w:r>
    </w:p>
    <w:p w14:paraId="48EF9CA7" w14:textId="77777777" w:rsidR="005333ED" w:rsidRPr="00A23632" w:rsidRDefault="005333ED" w:rsidP="005333ED">
      <w:pPr>
        <w:spacing w:after="0"/>
        <w:ind w:left="426" w:right="441"/>
        <w:jc w:val="both"/>
        <w:rPr>
          <w:rFonts w:ascii="Bookman Old Style" w:hAnsi="Bookman Old Style"/>
          <w:i/>
          <w:iCs/>
          <w:sz w:val="26"/>
          <w:szCs w:val="26"/>
          <w:lang w:val="el-GR"/>
        </w:rPr>
      </w:pPr>
    </w:p>
    <w:p w14:paraId="2B598DEF" w14:textId="15494CF8" w:rsidR="005333ED" w:rsidRDefault="005333ED" w:rsidP="00BE7298">
      <w:pPr>
        <w:spacing w:after="0"/>
        <w:ind w:left="426" w:right="288"/>
        <w:jc w:val="both"/>
        <w:rPr>
          <w:rFonts w:ascii="Bookman Old Style" w:hAnsi="Bookman Old Style"/>
          <w:sz w:val="26"/>
          <w:szCs w:val="26"/>
          <w:lang w:val="el-GR"/>
        </w:rPr>
      </w:pPr>
      <w:r w:rsidRPr="003F260A">
        <w:rPr>
          <w:rFonts w:ascii="Bookman Old Style" w:hAnsi="Bookman Old Style"/>
          <w:sz w:val="26"/>
          <w:szCs w:val="26"/>
          <w:lang w:val="el-GR"/>
        </w:rPr>
        <w:t>«</w:t>
      </w:r>
      <w:r w:rsidRPr="003F260A">
        <w:rPr>
          <w:rFonts w:ascii="Bookman Old Style" w:hAnsi="Bookman Old Style"/>
          <w:i/>
          <w:iCs/>
          <w:sz w:val="26"/>
          <w:szCs w:val="26"/>
          <w:lang w:val="el-GR"/>
        </w:rPr>
        <w:t xml:space="preserve">Κατ’ αρχάς, το Δικαστήριο έκρινε ότι το γεγονός ότι ο ενάγων ενεργεί βάσει αξιώσεως πηγάζουσας από πράξη δημόσιας εξουσίας αρκεί για να θεωρηθεί ότι η αγωγή του αποκλείεται, ανεξάρτητα από τη φύση της διαδικασίας που του παρέχει προς τούτο το εθνικό δίκαιο, από το πεδίο εφαρμογής της Συμβάσεως των Βρυξελλών (βλ. προπαρατεθείσα απόφαση </w:t>
      </w:r>
      <w:r w:rsidRPr="003F260A">
        <w:rPr>
          <w:rFonts w:ascii="Bookman Old Style" w:hAnsi="Bookman Old Style"/>
          <w:i/>
          <w:iCs/>
          <w:sz w:val="26"/>
          <w:szCs w:val="26"/>
        </w:rPr>
        <w:t>R</w:t>
      </w:r>
      <w:r w:rsidRPr="003F260A">
        <w:rPr>
          <w:rFonts w:ascii="Bookman Old Style" w:hAnsi="Bookman Old Style"/>
          <w:i/>
          <w:iCs/>
          <w:sz w:val="26"/>
          <w:szCs w:val="26"/>
          <w:lang w:val="el-GR"/>
        </w:rPr>
        <w:t>ü</w:t>
      </w:r>
      <w:r w:rsidRPr="003F260A">
        <w:rPr>
          <w:rFonts w:ascii="Bookman Old Style" w:hAnsi="Bookman Old Style"/>
          <w:i/>
          <w:iCs/>
          <w:sz w:val="26"/>
          <w:szCs w:val="26"/>
        </w:rPr>
        <w:t>ffer</w:t>
      </w:r>
      <w:r w:rsidRPr="003F260A">
        <w:rPr>
          <w:rFonts w:ascii="Bookman Old Style" w:hAnsi="Bookman Old Style"/>
          <w:i/>
          <w:iCs/>
          <w:sz w:val="26"/>
          <w:szCs w:val="26"/>
          <w:lang w:val="el-GR"/>
        </w:rPr>
        <w:t>, σκέψεις 13 και 15). Στερείται επομένως οποιασδήποτε σημασίας το γεγονός ότι η ασκηθείσα ενώπιον του αιτούντος δικαστηρίου έφεση περιβάλλεται τον μανδύα αστικής υποθέσεως, υπό την έννοια ότι σκοπεί στην επιδίκαση αποζημιώσεως λόγω της υλικής ζημίας και στη χρηματική ικανοποίηση λόγω ηθικής βλάβης που υπέστησαν οι ενάγοντες και νυν εφεσείοντες της κύριας δίκης</w:t>
      </w:r>
      <w:r w:rsidR="00157CC3">
        <w:rPr>
          <w:rFonts w:ascii="Bookman Old Style" w:hAnsi="Bookman Old Style"/>
          <w:i/>
          <w:iCs/>
          <w:sz w:val="26"/>
          <w:szCs w:val="26"/>
          <w:lang w:val="el-GR"/>
        </w:rPr>
        <w:t>.</w:t>
      </w:r>
      <w:r w:rsidRPr="003F260A">
        <w:rPr>
          <w:rFonts w:ascii="Bookman Old Style" w:hAnsi="Bookman Old Style"/>
          <w:sz w:val="26"/>
          <w:szCs w:val="26"/>
          <w:lang w:val="el-GR"/>
        </w:rPr>
        <w:t>»</w:t>
      </w:r>
    </w:p>
    <w:p w14:paraId="25A6C671" w14:textId="77777777" w:rsidR="005333ED" w:rsidRDefault="005333ED" w:rsidP="00BE7298">
      <w:pPr>
        <w:spacing w:after="0"/>
        <w:ind w:right="17"/>
        <w:jc w:val="both"/>
        <w:rPr>
          <w:rFonts w:ascii="Bookman Old Style" w:hAnsi="Bookman Old Style"/>
          <w:sz w:val="26"/>
          <w:szCs w:val="26"/>
          <w:lang w:val="el-GR"/>
        </w:rPr>
      </w:pPr>
    </w:p>
    <w:p w14:paraId="0A17B4DF" w14:textId="77777777" w:rsidR="005333ED" w:rsidRDefault="005333ED" w:rsidP="005333ED">
      <w:pPr>
        <w:spacing w:after="0"/>
        <w:ind w:right="17"/>
        <w:jc w:val="both"/>
        <w:rPr>
          <w:rFonts w:ascii="Bookman Old Style" w:hAnsi="Bookman Old Style"/>
          <w:sz w:val="26"/>
          <w:szCs w:val="26"/>
          <w:lang w:val="el-GR"/>
        </w:rPr>
      </w:pPr>
    </w:p>
    <w:p w14:paraId="0B284ED8" w14:textId="4756243F" w:rsidR="005333ED" w:rsidRDefault="005333ED" w:rsidP="005333ED">
      <w:pPr>
        <w:spacing w:after="0" w:line="480" w:lineRule="auto"/>
        <w:ind w:right="17"/>
        <w:jc w:val="both"/>
        <w:rPr>
          <w:rFonts w:ascii="Bookman Old Style" w:hAnsi="Bookman Old Style"/>
          <w:sz w:val="28"/>
          <w:szCs w:val="28"/>
          <w:lang w:val="el-GR"/>
        </w:rPr>
      </w:pPr>
      <w:r w:rsidRPr="001077BB">
        <w:rPr>
          <w:rFonts w:ascii="Bookman Old Style" w:hAnsi="Bookman Old Style"/>
          <w:sz w:val="28"/>
          <w:szCs w:val="28"/>
          <w:lang w:val="el-GR"/>
        </w:rPr>
        <w:t xml:space="preserve">Είναι, συνεπώς, κατάληξη μας ότι τόσο ο </w:t>
      </w:r>
      <w:r w:rsidRPr="001077BB">
        <w:rPr>
          <w:rFonts w:ascii="Bookman Old Style" w:hAnsi="Bookman Old Style"/>
          <w:b/>
          <w:bCs/>
          <w:i/>
          <w:iCs/>
          <w:sz w:val="28"/>
          <w:szCs w:val="28"/>
          <w:lang w:val="el-GR"/>
        </w:rPr>
        <w:t>Κανονισμός 44/2001</w:t>
      </w:r>
      <w:r w:rsidRPr="001077BB">
        <w:rPr>
          <w:rFonts w:ascii="Bookman Old Style" w:hAnsi="Bookman Old Style"/>
          <w:sz w:val="28"/>
          <w:szCs w:val="28"/>
          <w:lang w:val="el-GR"/>
        </w:rPr>
        <w:t xml:space="preserve"> όσο και ο </w:t>
      </w:r>
      <w:r w:rsidRPr="001077BB">
        <w:rPr>
          <w:rFonts w:ascii="Bookman Old Style" w:hAnsi="Bookman Old Style"/>
          <w:b/>
          <w:bCs/>
          <w:i/>
          <w:iCs/>
          <w:sz w:val="28"/>
          <w:szCs w:val="28"/>
          <w:lang w:val="el-GR"/>
        </w:rPr>
        <w:t>Κανονισμός 1393/2007</w:t>
      </w:r>
      <w:r>
        <w:rPr>
          <w:rFonts w:ascii="Bookman Old Style" w:hAnsi="Bookman Old Style"/>
          <w:sz w:val="28"/>
          <w:szCs w:val="28"/>
          <w:lang w:val="el-GR"/>
        </w:rPr>
        <w:t>,</w:t>
      </w:r>
      <w:r w:rsidRPr="001077BB">
        <w:rPr>
          <w:rFonts w:ascii="Bookman Old Style" w:hAnsi="Bookman Old Style"/>
          <w:sz w:val="28"/>
          <w:szCs w:val="28"/>
          <w:lang w:val="el-GR"/>
        </w:rPr>
        <w:t xml:space="preserve"> δεν τύγχαναν εφαρμογής στα γεγονότα της αγωγής και</w:t>
      </w:r>
      <w:r>
        <w:rPr>
          <w:rFonts w:ascii="Bookman Old Style" w:hAnsi="Bookman Old Style"/>
          <w:sz w:val="28"/>
          <w:szCs w:val="28"/>
          <w:lang w:val="el-GR"/>
        </w:rPr>
        <w:t>,</w:t>
      </w:r>
      <w:r w:rsidRPr="001077BB">
        <w:rPr>
          <w:rFonts w:ascii="Bookman Old Style" w:hAnsi="Bookman Old Style"/>
          <w:sz w:val="28"/>
          <w:szCs w:val="28"/>
          <w:lang w:val="el-GR"/>
        </w:rPr>
        <w:t xml:space="preserve"> επομένως</w:t>
      </w:r>
      <w:r>
        <w:rPr>
          <w:rFonts w:ascii="Bookman Old Style" w:hAnsi="Bookman Old Style"/>
          <w:sz w:val="28"/>
          <w:szCs w:val="28"/>
          <w:lang w:val="el-GR"/>
        </w:rPr>
        <w:t>,</w:t>
      </w:r>
      <w:r w:rsidRPr="001077BB">
        <w:rPr>
          <w:rFonts w:ascii="Bookman Old Style" w:hAnsi="Bookman Old Style"/>
          <w:sz w:val="28"/>
          <w:szCs w:val="28"/>
          <w:lang w:val="el-GR"/>
        </w:rPr>
        <w:t xml:space="preserve"> η κατάληξη του πρωτόδικου Δικαστηρίου περί του αντιθέτου δεν ήταν ορθή. Ως εκ τούτου</w:t>
      </w:r>
      <w:r>
        <w:rPr>
          <w:rFonts w:ascii="Bookman Old Style" w:hAnsi="Bookman Old Style"/>
          <w:sz w:val="28"/>
          <w:szCs w:val="28"/>
          <w:lang w:val="el-GR"/>
        </w:rPr>
        <w:t>,</w:t>
      </w:r>
      <w:r w:rsidRPr="001077BB">
        <w:rPr>
          <w:rFonts w:ascii="Bookman Old Style" w:hAnsi="Bookman Old Style"/>
          <w:sz w:val="28"/>
          <w:szCs w:val="28"/>
          <w:lang w:val="el-GR"/>
        </w:rPr>
        <w:t xml:space="preserve"> ο </w:t>
      </w:r>
      <w:r w:rsidRPr="001077BB">
        <w:rPr>
          <w:rFonts w:ascii="Bookman Old Style" w:hAnsi="Bookman Old Style"/>
          <w:b/>
          <w:bCs/>
          <w:sz w:val="28"/>
          <w:szCs w:val="28"/>
          <w:lang w:val="el-GR"/>
        </w:rPr>
        <w:t>Λόγο</w:t>
      </w:r>
      <w:r>
        <w:rPr>
          <w:rFonts w:ascii="Bookman Old Style" w:hAnsi="Bookman Old Style"/>
          <w:b/>
          <w:bCs/>
          <w:sz w:val="28"/>
          <w:szCs w:val="28"/>
          <w:lang w:val="el-GR"/>
        </w:rPr>
        <w:t>ς</w:t>
      </w:r>
      <w:r w:rsidRPr="001077BB">
        <w:rPr>
          <w:rFonts w:ascii="Bookman Old Style" w:hAnsi="Bookman Old Style"/>
          <w:b/>
          <w:bCs/>
          <w:sz w:val="28"/>
          <w:szCs w:val="28"/>
          <w:lang w:val="el-GR"/>
        </w:rPr>
        <w:t xml:space="preserve"> Έφεσης </w:t>
      </w:r>
      <w:r>
        <w:rPr>
          <w:rFonts w:ascii="Bookman Old Style" w:hAnsi="Bookman Old Style"/>
          <w:b/>
          <w:bCs/>
          <w:sz w:val="28"/>
          <w:szCs w:val="28"/>
          <w:lang w:val="el-GR"/>
        </w:rPr>
        <w:t>3</w:t>
      </w:r>
      <w:r w:rsidRPr="001077BB">
        <w:rPr>
          <w:rFonts w:ascii="Bookman Old Style" w:hAnsi="Bookman Old Style"/>
          <w:sz w:val="28"/>
          <w:szCs w:val="28"/>
          <w:lang w:val="el-GR"/>
        </w:rPr>
        <w:t xml:space="preserve"> επιτυγχάν</w:t>
      </w:r>
      <w:r>
        <w:rPr>
          <w:rFonts w:ascii="Bookman Old Style" w:hAnsi="Bookman Old Style"/>
          <w:sz w:val="28"/>
          <w:szCs w:val="28"/>
          <w:lang w:val="el-GR"/>
        </w:rPr>
        <w:t>ει</w:t>
      </w:r>
      <w:r w:rsidRPr="001077BB">
        <w:rPr>
          <w:rFonts w:ascii="Bookman Old Style" w:hAnsi="Bookman Old Style"/>
          <w:sz w:val="28"/>
          <w:szCs w:val="28"/>
          <w:lang w:val="el-GR"/>
        </w:rPr>
        <w:t xml:space="preserve">. Τούτου δοθέντος, δεν ετίθετο θέμα να ενέπιπτε, η υπό κρίση περίπτωση, στις εξαιρέσεις του </w:t>
      </w:r>
      <w:r w:rsidRPr="001077BB">
        <w:rPr>
          <w:rFonts w:ascii="Bookman Old Style" w:hAnsi="Bookman Old Style"/>
          <w:b/>
          <w:bCs/>
          <w:i/>
          <w:iCs/>
          <w:sz w:val="28"/>
          <w:szCs w:val="28"/>
          <w:lang w:val="el-GR"/>
        </w:rPr>
        <w:t>Άρθρου 5</w:t>
      </w:r>
      <w:r w:rsidRPr="001077BB">
        <w:rPr>
          <w:rFonts w:ascii="Bookman Old Style" w:hAnsi="Bookman Old Style"/>
          <w:sz w:val="28"/>
          <w:szCs w:val="28"/>
          <w:lang w:val="el-GR"/>
        </w:rPr>
        <w:t xml:space="preserve"> του </w:t>
      </w:r>
      <w:r w:rsidRPr="001077BB">
        <w:rPr>
          <w:rFonts w:ascii="Bookman Old Style" w:hAnsi="Bookman Old Style"/>
          <w:b/>
          <w:bCs/>
          <w:i/>
          <w:iCs/>
          <w:sz w:val="28"/>
          <w:szCs w:val="28"/>
          <w:lang w:val="el-GR"/>
        </w:rPr>
        <w:t>Κανονισμού 44/2001</w:t>
      </w:r>
      <w:r w:rsidRPr="001077BB">
        <w:rPr>
          <w:rFonts w:ascii="Bookman Old Style" w:hAnsi="Bookman Old Style"/>
          <w:sz w:val="28"/>
          <w:szCs w:val="28"/>
          <w:lang w:val="el-GR"/>
        </w:rPr>
        <w:t xml:space="preserve">. Η κατάληξη αυτή οδηγεί και στην επιτυχία του </w:t>
      </w:r>
      <w:r w:rsidRPr="001077BB">
        <w:rPr>
          <w:rFonts w:ascii="Bookman Old Style" w:hAnsi="Bookman Old Style"/>
          <w:b/>
          <w:bCs/>
          <w:sz w:val="28"/>
          <w:szCs w:val="28"/>
          <w:lang w:val="el-GR"/>
        </w:rPr>
        <w:t xml:space="preserve">Λόγου Έφεσης </w:t>
      </w:r>
      <w:r>
        <w:rPr>
          <w:rFonts w:ascii="Bookman Old Style" w:hAnsi="Bookman Old Style"/>
          <w:b/>
          <w:bCs/>
          <w:sz w:val="28"/>
          <w:szCs w:val="28"/>
          <w:lang w:val="el-GR"/>
        </w:rPr>
        <w:t>4</w:t>
      </w:r>
      <w:r w:rsidRPr="001077BB">
        <w:rPr>
          <w:rFonts w:ascii="Bookman Old Style" w:hAnsi="Bookman Old Style"/>
          <w:sz w:val="28"/>
          <w:szCs w:val="28"/>
          <w:lang w:val="el-GR"/>
        </w:rPr>
        <w:t xml:space="preserve">. </w:t>
      </w:r>
    </w:p>
    <w:p w14:paraId="127AAA7E" w14:textId="77777777" w:rsidR="0005261E" w:rsidRDefault="0005261E" w:rsidP="005333ED">
      <w:pPr>
        <w:spacing w:after="0" w:line="480" w:lineRule="auto"/>
        <w:ind w:right="17"/>
        <w:jc w:val="both"/>
        <w:rPr>
          <w:rFonts w:ascii="Bookman Old Style" w:hAnsi="Bookman Old Style"/>
          <w:sz w:val="28"/>
          <w:szCs w:val="28"/>
          <w:lang w:val="el-GR"/>
        </w:rPr>
      </w:pPr>
    </w:p>
    <w:p w14:paraId="61D09817" w14:textId="1DCB8AD0" w:rsidR="0005261E" w:rsidRPr="001077BB" w:rsidRDefault="0005261E" w:rsidP="0005261E">
      <w:pPr>
        <w:spacing w:after="0" w:line="480" w:lineRule="auto"/>
        <w:ind w:right="17"/>
        <w:jc w:val="both"/>
        <w:rPr>
          <w:rFonts w:ascii="Bookman Old Style" w:hAnsi="Bookman Old Style"/>
          <w:sz w:val="28"/>
          <w:szCs w:val="28"/>
          <w:lang w:val="el-GR"/>
        </w:rPr>
      </w:pPr>
      <w:r w:rsidRPr="001077BB">
        <w:rPr>
          <w:rFonts w:ascii="Bookman Old Style" w:hAnsi="Bookman Old Style"/>
          <w:sz w:val="28"/>
          <w:szCs w:val="28"/>
          <w:lang w:val="el-GR"/>
        </w:rPr>
        <w:t>Στην ίδια βάση και ως αποτέλεσμα των πιο πάνω, ορθά δεν αναφερόταν στην αίτηση για</w:t>
      </w:r>
      <w:r>
        <w:rPr>
          <w:rFonts w:ascii="Bookman Old Style" w:hAnsi="Bookman Old Style"/>
          <w:sz w:val="28"/>
          <w:szCs w:val="28"/>
          <w:lang w:val="el-GR"/>
        </w:rPr>
        <w:t xml:space="preserve"> σφράγιση</w:t>
      </w:r>
      <w:r w:rsidR="00157CC3">
        <w:rPr>
          <w:rFonts w:ascii="Bookman Old Style" w:hAnsi="Bookman Old Style"/>
          <w:sz w:val="28"/>
          <w:szCs w:val="28"/>
          <w:lang w:val="el-GR"/>
        </w:rPr>
        <w:t xml:space="preserve"> </w:t>
      </w:r>
      <w:r>
        <w:rPr>
          <w:rFonts w:ascii="Bookman Old Style" w:hAnsi="Bookman Old Style"/>
          <w:sz w:val="28"/>
          <w:szCs w:val="28"/>
          <w:lang w:val="el-GR"/>
        </w:rPr>
        <w:t>και στην αίτηση για</w:t>
      </w:r>
      <w:r w:rsidRPr="001077BB">
        <w:rPr>
          <w:rFonts w:ascii="Bookman Old Style" w:hAnsi="Bookman Old Style"/>
          <w:sz w:val="28"/>
          <w:szCs w:val="28"/>
          <w:lang w:val="el-GR"/>
        </w:rPr>
        <w:t xml:space="preserve"> επίδοση εκτός δικαιοδοσίας ο </w:t>
      </w:r>
      <w:r w:rsidRPr="001077BB">
        <w:rPr>
          <w:rFonts w:ascii="Bookman Old Style" w:hAnsi="Bookman Old Style"/>
          <w:b/>
          <w:bCs/>
          <w:i/>
          <w:iCs/>
          <w:sz w:val="28"/>
          <w:szCs w:val="28"/>
          <w:lang w:val="el-GR"/>
        </w:rPr>
        <w:t xml:space="preserve">Κανονισμός 44/2001 </w:t>
      </w:r>
      <w:r w:rsidRPr="001077BB">
        <w:rPr>
          <w:rFonts w:ascii="Bookman Old Style" w:hAnsi="Bookman Old Style"/>
          <w:sz w:val="28"/>
          <w:szCs w:val="28"/>
          <w:lang w:val="el-GR"/>
        </w:rPr>
        <w:t>εφόσον</w:t>
      </w:r>
      <w:r>
        <w:rPr>
          <w:rFonts w:ascii="Bookman Old Style" w:hAnsi="Bookman Old Style"/>
          <w:sz w:val="28"/>
          <w:szCs w:val="28"/>
          <w:lang w:val="el-GR"/>
        </w:rPr>
        <w:t xml:space="preserve"> αυτός </w:t>
      </w:r>
      <w:r w:rsidRPr="001077BB">
        <w:rPr>
          <w:rFonts w:ascii="Bookman Old Style" w:hAnsi="Bookman Old Style"/>
          <w:sz w:val="28"/>
          <w:szCs w:val="28"/>
          <w:lang w:val="el-GR"/>
        </w:rPr>
        <w:t>δεν τύγχανε εφαρμογής. Ως εκ τούτου, ο</w:t>
      </w:r>
      <w:r>
        <w:rPr>
          <w:rFonts w:ascii="Bookman Old Style" w:hAnsi="Bookman Old Style"/>
          <w:sz w:val="28"/>
          <w:szCs w:val="28"/>
          <w:lang w:val="el-GR"/>
        </w:rPr>
        <w:t>ι</w:t>
      </w:r>
      <w:r w:rsidRPr="001077BB">
        <w:rPr>
          <w:rFonts w:ascii="Bookman Old Style" w:hAnsi="Bookman Old Style"/>
          <w:sz w:val="28"/>
          <w:szCs w:val="28"/>
          <w:lang w:val="el-GR"/>
        </w:rPr>
        <w:t xml:space="preserve"> </w:t>
      </w:r>
      <w:r w:rsidRPr="001077BB">
        <w:rPr>
          <w:rFonts w:ascii="Bookman Old Style" w:hAnsi="Bookman Old Style"/>
          <w:b/>
          <w:bCs/>
          <w:sz w:val="28"/>
          <w:szCs w:val="28"/>
          <w:lang w:val="el-GR"/>
        </w:rPr>
        <w:t>Λόγο</w:t>
      </w:r>
      <w:r>
        <w:rPr>
          <w:rFonts w:ascii="Bookman Old Style" w:hAnsi="Bookman Old Style"/>
          <w:b/>
          <w:bCs/>
          <w:sz w:val="28"/>
          <w:szCs w:val="28"/>
          <w:lang w:val="el-GR"/>
        </w:rPr>
        <w:t>ι</w:t>
      </w:r>
      <w:r w:rsidRPr="001077BB">
        <w:rPr>
          <w:rFonts w:ascii="Bookman Old Style" w:hAnsi="Bookman Old Style"/>
          <w:b/>
          <w:bCs/>
          <w:sz w:val="28"/>
          <w:szCs w:val="28"/>
          <w:lang w:val="el-GR"/>
        </w:rPr>
        <w:t xml:space="preserve"> Έφεσης </w:t>
      </w:r>
      <w:r>
        <w:rPr>
          <w:rFonts w:ascii="Bookman Old Style" w:hAnsi="Bookman Old Style"/>
          <w:b/>
          <w:bCs/>
          <w:sz w:val="28"/>
          <w:szCs w:val="28"/>
          <w:lang w:val="el-GR"/>
        </w:rPr>
        <w:t xml:space="preserve">1 </w:t>
      </w:r>
      <w:r w:rsidRPr="00E363D8">
        <w:rPr>
          <w:rFonts w:ascii="Bookman Old Style" w:hAnsi="Bookman Old Style"/>
          <w:sz w:val="28"/>
          <w:szCs w:val="28"/>
          <w:lang w:val="el-GR"/>
        </w:rPr>
        <w:t>και</w:t>
      </w:r>
      <w:r>
        <w:rPr>
          <w:rFonts w:ascii="Bookman Old Style" w:hAnsi="Bookman Old Style"/>
          <w:b/>
          <w:bCs/>
          <w:sz w:val="28"/>
          <w:szCs w:val="28"/>
          <w:lang w:val="el-GR"/>
        </w:rPr>
        <w:t xml:space="preserve"> 2</w:t>
      </w:r>
      <w:r w:rsidRPr="001077BB">
        <w:rPr>
          <w:rFonts w:ascii="Bookman Old Style" w:hAnsi="Bookman Old Style"/>
          <w:sz w:val="28"/>
          <w:szCs w:val="28"/>
          <w:lang w:val="el-GR"/>
        </w:rPr>
        <w:t xml:space="preserve"> απορρίπτ</w:t>
      </w:r>
      <w:r>
        <w:rPr>
          <w:rFonts w:ascii="Bookman Old Style" w:hAnsi="Bookman Old Style"/>
          <w:sz w:val="28"/>
          <w:szCs w:val="28"/>
          <w:lang w:val="el-GR"/>
        </w:rPr>
        <w:t>ονται</w:t>
      </w:r>
      <w:r w:rsidRPr="001077BB">
        <w:rPr>
          <w:rFonts w:ascii="Bookman Old Style" w:hAnsi="Bookman Old Style"/>
          <w:sz w:val="28"/>
          <w:szCs w:val="28"/>
          <w:lang w:val="el-GR"/>
        </w:rPr>
        <w:t>.</w:t>
      </w:r>
    </w:p>
    <w:p w14:paraId="0D1D4853" w14:textId="77777777" w:rsidR="0005261E" w:rsidRDefault="0005261E" w:rsidP="005333ED">
      <w:pPr>
        <w:spacing w:after="0" w:line="480" w:lineRule="auto"/>
        <w:ind w:right="17"/>
        <w:jc w:val="both"/>
        <w:rPr>
          <w:rFonts w:ascii="Bookman Old Style" w:hAnsi="Bookman Old Style"/>
          <w:sz w:val="28"/>
          <w:szCs w:val="28"/>
          <w:lang w:val="el-GR"/>
        </w:rPr>
      </w:pPr>
    </w:p>
    <w:p w14:paraId="308C2509" w14:textId="2EF431DD" w:rsidR="00935C27" w:rsidRDefault="00935C27" w:rsidP="005333ED">
      <w:pPr>
        <w:spacing w:after="0" w:line="480" w:lineRule="auto"/>
        <w:ind w:right="17"/>
        <w:jc w:val="both"/>
        <w:rPr>
          <w:rFonts w:ascii="Bookman Old Style" w:hAnsi="Bookman Old Style"/>
          <w:sz w:val="28"/>
          <w:szCs w:val="28"/>
          <w:lang w:val="el-GR"/>
        </w:rPr>
      </w:pPr>
      <w:r>
        <w:rPr>
          <w:rFonts w:ascii="Bookman Old Style" w:hAnsi="Bookman Old Style"/>
          <w:sz w:val="28"/>
          <w:szCs w:val="28"/>
          <w:lang w:val="el-GR"/>
        </w:rPr>
        <w:t xml:space="preserve">Μέσω των </w:t>
      </w:r>
      <w:r w:rsidRPr="00935C27">
        <w:rPr>
          <w:rFonts w:ascii="Bookman Old Style" w:hAnsi="Bookman Old Style"/>
          <w:b/>
          <w:bCs/>
          <w:sz w:val="28"/>
          <w:szCs w:val="28"/>
          <w:lang w:val="el-GR"/>
        </w:rPr>
        <w:t>Λόγ</w:t>
      </w:r>
      <w:r>
        <w:rPr>
          <w:rFonts w:ascii="Bookman Old Style" w:hAnsi="Bookman Old Style"/>
          <w:b/>
          <w:bCs/>
          <w:sz w:val="28"/>
          <w:szCs w:val="28"/>
          <w:lang w:val="el-GR"/>
        </w:rPr>
        <w:t>ων</w:t>
      </w:r>
      <w:r w:rsidRPr="00935C27">
        <w:rPr>
          <w:rFonts w:ascii="Bookman Old Style" w:hAnsi="Bookman Old Style"/>
          <w:b/>
          <w:bCs/>
          <w:sz w:val="28"/>
          <w:szCs w:val="28"/>
          <w:lang w:val="el-GR"/>
        </w:rPr>
        <w:t xml:space="preserve"> Έφεσης 5</w:t>
      </w:r>
      <w:r>
        <w:rPr>
          <w:rFonts w:ascii="Bookman Old Style" w:hAnsi="Bookman Old Style"/>
          <w:sz w:val="28"/>
          <w:szCs w:val="28"/>
          <w:lang w:val="el-GR"/>
        </w:rPr>
        <w:t xml:space="preserve"> και </w:t>
      </w:r>
      <w:r w:rsidRPr="00935C27">
        <w:rPr>
          <w:rFonts w:ascii="Bookman Old Style" w:hAnsi="Bookman Old Style"/>
          <w:b/>
          <w:bCs/>
          <w:sz w:val="28"/>
          <w:szCs w:val="28"/>
          <w:lang w:val="el-GR"/>
        </w:rPr>
        <w:t>6</w:t>
      </w:r>
      <w:r>
        <w:rPr>
          <w:rFonts w:ascii="Bookman Old Style" w:hAnsi="Bookman Old Style"/>
          <w:sz w:val="28"/>
          <w:szCs w:val="28"/>
          <w:lang w:val="el-GR"/>
        </w:rPr>
        <w:t xml:space="preserve"> το παράπονο του Εφεσείοντα είναι ότι λανθασμένα το πρωτόδικο Δικαστήριο αποφάσισε ότι δεν μπορούσε να παραμερίσει το Διάταγμα σφράγισης και το Διάταγμα επίδοσης</w:t>
      </w:r>
      <w:r w:rsidR="00E754BE">
        <w:rPr>
          <w:rFonts w:ascii="Bookman Old Style" w:hAnsi="Bookman Old Style"/>
          <w:sz w:val="28"/>
          <w:szCs w:val="28"/>
          <w:lang w:val="el-GR"/>
        </w:rPr>
        <w:t>,</w:t>
      </w:r>
      <w:r>
        <w:rPr>
          <w:rFonts w:ascii="Bookman Old Style" w:hAnsi="Bookman Old Style"/>
          <w:sz w:val="28"/>
          <w:szCs w:val="28"/>
          <w:lang w:val="el-GR"/>
        </w:rPr>
        <w:t xml:space="preserve"> στη βάση του ότι δεν μπορούσε να λειτουργήσει ως δευτεροβάθμιο δικαστήριο του Δικαστηρίου που είχε εκδώσει τα εν λόγω Διατάγματα. Ανεξαρτήτως της ορθότητας ή μη τέτοιας προσέγγισης,</w:t>
      </w:r>
      <w:r w:rsidR="0005261E">
        <w:rPr>
          <w:rFonts w:ascii="Bookman Old Style" w:hAnsi="Bookman Old Style"/>
          <w:sz w:val="28"/>
          <w:szCs w:val="28"/>
          <w:lang w:val="el-GR"/>
        </w:rPr>
        <w:t xml:space="preserve"> στα περιστατικά της υπό κρίση υπόθεσης</w:t>
      </w:r>
      <w:r>
        <w:rPr>
          <w:rFonts w:ascii="Bookman Old Style" w:hAnsi="Bookman Old Style"/>
          <w:sz w:val="28"/>
          <w:szCs w:val="28"/>
          <w:lang w:val="el-GR"/>
        </w:rPr>
        <w:t xml:space="preserve"> το </w:t>
      </w:r>
      <w:r w:rsidR="0005261E">
        <w:rPr>
          <w:rFonts w:ascii="Bookman Old Style" w:hAnsi="Bookman Old Style"/>
          <w:sz w:val="28"/>
          <w:szCs w:val="28"/>
          <w:lang w:val="el-GR"/>
        </w:rPr>
        <w:t>εν λόγω θέμα</w:t>
      </w:r>
      <w:r>
        <w:rPr>
          <w:rFonts w:ascii="Bookman Old Style" w:hAnsi="Bookman Old Style"/>
          <w:sz w:val="28"/>
          <w:szCs w:val="28"/>
          <w:lang w:val="el-GR"/>
        </w:rPr>
        <w:t xml:space="preserve"> είναι θεωρητικό εφόσον στην πράξη το πρωτόδικο Δικαστήριο εξέτασε</w:t>
      </w:r>
      <w:r w:rsidR="0005261E">
        <w:rPr>
          <w:rFonts w:ascii="Bookman Old Style" w:hAnsi="Bookman Old Style"/>
          <w:sz w:val="28"/>
          <w:szCs w:val="28"/>
          <w:lang w:val="el-GR"/>
        </w:rPr>
        <w:t xml:space="preserve"> τα ζητήματα που εγείρονταν, καταλήγοντας ότι δεν</w:t>
      </w:r>
      <w:r>
        <w:rPr>
          <w:rFonts w:ascii="Bookman Old Style" w:hAnsi="Bookman Old Style"/>
          <w:sz w:val="28"/>
          <w:szCs w:val="28"/>
          <w:lang w:val="el-GR"/>
        </w:rPr>
        <w:t xml:space="preserve"> υφίσταντο λόγοι για παραμερισμό </w:t>
      </w:r>
      <w:r w:rsidR="0005261E">
        <w:rPr>
          <w:rFonts w:ascii="Bookman Old Style" w:hAnsi="Bookman Old Style"/>
          <w:sz w:val="28"/>
          <w:szCs w:val="28"/>
          <w:lang w:val="el-GR"/>
        </w:rPr>
        <w:t>ούτε σε σχέση με το Διάταγμα</w:t>
      </w:r>
      <w:r>
        <w:rPr>
          <w:rFonts w:ascii="Bookman Old Style" w:hAnsi="Bookman Old Style"/>
          <w:sz w:val="28"/>
          <w:szCs w:val="28"/>
          <w:lang w:val="el-GR"/>
        </w:rPr>
        <w:t xml:space="preserve"> </w:t>
      </w:r>
      <w:r w:rsidR="0005261E">
        <w:rPr>
          <w:rFonts w:ascii="Bookman Old Style" w:hAnsi="Bookman Old Style"/>
          <w:sz w:val="28"/>
          <w:szCs w:val="28"/>
          <w:lang w:val="el-GR"/>
        </w:rPr>
        <w:t>σφράγισης,</w:t>
      </w:r>
      <w:r>
        <w:rPr>
          <w:rFonts w:ascii="Bookman Old Style" w:hAnsi="Bookman Old Style"/>
          <w:sz w:val="28"/>
          <w:szCs w:val="28"/>
          <w:lang w:val="el-GR"/>
        </w:rPr>
        <w:t xml:space="preserve"> </w:t>
      </w:r>
      <w:r w:rsidR="0005261E">
        <w:rPr>
          <w:rFonts w:ascii="Bookman Old Style" w:hAnsi="Bookman Old Style"/>
          <w:sz w:val="28"/>
          <w:szCs w:val="28"/>
          <w:lang w:val="el-GR"/>
        </w:rPr>
        <w:t>ούτε σε σχέση με το Διάταγμα επίδοσης.</w:t>
      </w:r>
    </w:p>
    <w:p w14:paraId="1674F322" w14:textId="77777777" w:rsidR="004F5790" w:rsidRDefault="004F5790" w:rsidP="005333ED">
      <w:pPr>
        <w:spacing w:after="0" w:line="480" w:lineRule="auto"/>
        <w:ind w:right="17"/>
        <w:jc w:val="both"/>
        <w:rPr>
          <w:rFonts w:ascii="Bookman Old Style" w:hAnsi="Bookman Old Style"/>
          <w:sz w:val="28"/>
          <w:szCs w:val="28"/>
          <w:lang w:val="el-GR"/>
        </w:rPr>
      </w:pPr>
    </w:p>
    <w:p w14:paraId="59CE6E65" w14:textId="03E9E57F" w:rsidR="004F5790" w:rsidRDefault="004F5790" w:rsidP="005333ED">
      <w:pPr>
        <w:spacing w:after="0" w:line="480" w:lineRule="auto"/>
        <w:ind w:right="17"/>
        <w:jc w:val="both"/>
        <w:rPr>
          <w:rFonts w:ascii="Bookman Old Style" w:hAnsi="Bookman Old Style"/>
          <w:sz w:val="28"/>
          <w:szCs w:val="28"/>
          <w:lang w:val="el-GR"/>
        </w:rPr>
      </w:pPr>
      <w:r>
        <w:rPr>
          <w:rFonts w:ascii="Bookman Old Style" w:hAnsi="Bookman Old Style"/>
          <w:sz w:val="28"/>
          <w:szCs w:val="28"/>
          <w:lang w:val="el-GR"/>
        </w:rPr>
        <w:t xml:space="preserve">Μέσω του </w:t>
      </w:r>
      <w:r w:rsidRPr="004F5790">
        <w:rPr>
          <w:rFonts w:ascii="Bookman Old Style" w:hAnsi="Bookman Old Style"/>
          <w:b/>
          <w:bCs/>
          <w:sz w:val="28"/>
          <w:szCs w:val="28"/>
          <w:lang w:val="el-GR"/>
        </w:rPr>
        <w:t>Λόγου Έφεσης 8</w:t>
      </w:r>
      <w:r>
        <w:rPr>
          <w:rFonts w:ascii="Bookman Old Style" w:hAnsi="Bookman Old Style"/>
          <w:sz w:val="28"/>
          <w:szCs w:val="28"/>
          <w:lang w:val="el-GR"/>
        </w:rPr>
        <w:t xml:space="preserve"> ο Εφεσείων διατείνεται ότι το πρωτόδικο Δικαστήριο λανθασμένα αποφάσισε ότι πληρούνται οι προϋποθέσεις της </w:t>
      </w:r>
      <w:r w:rsidRPr="004F5790">
        <w:rPr>
          <w:rFonts w:ascii="Bookman Old Style" w:hAnsi="Bookman Old Style"/>
          <w:b/>
          <w:bCs/>
          <w:i/>
          <w:iCs/>
          <w:sz w:val="28"/>
          <w:szCs w:val="28"/>
          <w:lang w:val="el-GR"/>
        </w:rPr>
        <w:t>Δ.</w:t>
      </w:r>
      <w:r w:rsidR="00E754BE">
        <w:rPr>
          <w:rFonts w:ascii="Bookman Old Style" w:hAnsi="Bookman Old Style"/>
          <w:b/>
          <w:bCs/>
          <w:i/>
          <w:iCs/>
          <w:sz w:val="28"/>
          <w:szCs w:val="28"/>
          <w:lang w:val="el-GR"/>
        </w:rPr>
        <w:t xml:space="preserve"> </w:t>
      </w:r>
      <w:r w:rsidRPr="004F5790">
        <w:rPr>
          <w:rFonts w:ascii="Bookman Old Style" w:hAnsi="Bookman Old Style"/>
          <w:b/>
          <w:bCs/>
          <w:i/>
          <w:iCs/>
          <w:sz w:val="28"/>
          <w:szCs w:val="28"/>
          <w:lang w:val="el-GR"/>
        </w:rPr>
        <w:t>6, θθ.</w:t>
      </w:r>
      <w:r w:rsidR="00E754BE">
        <w:rPr>
          <w:rFonts w:ascii="Bookman Old Style" w:hAnsi="Bookman Old Style"/>
          <w:b/>
          <w:bCs/>
          <w:i/>
          <w:iCs/>
          <w:sz w:val="28"/>
          <w:szCs w:val="28"/>
          <w:lang w:val="el-GR"/>
        </w:rPr>
        <w:t xml:space="preserve"> </w:t>
      </w:r>
      <w:r w:rsidRPr="004F5790">
        <w:rPr>
          <w:rFonts w:ascii="Bookman Old Style" w:hAnsi="Bookman Old Style"/>
          <w:b/>
          <w:bCs/>
          <w:i/>
          <w:iCs/>
          <w:sz w:val="28"/>
          <w:szCs w:val="28"/>
          <w:lang w:val="el-GR"/>
        </w:rPr>
        <w:t xml:space="preserve">1 </w:t>
      </w:r>
      <w:r w:rsidRPr="00E754BE">
        <w:rPr>
          <w:rFonts w:ascii="Bookman Old Style" w:hAnsi="Bookman Old Style"/>
          <w:sz w:val="28"/>
          <w:szCs w:val="28"/>
          <w:lang w:val="el-GR"/>
        </w:rPr>
        <w:t xml:space="preserve">και </w:t>
      </w:r>
      <w:r w:rsidRPr="004F5790">
        <w:rPr>
          <w:rFonts w:ascii="Bookman Old Style" w:hAnsi="Bookman Old Style"/>
          <w:b/>
          <w:bCs/>
          <w:i/>
          <w:iCs/>
          <w:sz w:val="28"/>
          <w:szCs w:val="28"/>
          <w:lang w:val="el-GR"/>
        </w:rPr>
        <w:t>4</w:t>
      </w:r>
      <w:r>
        <w:rPr>
          <w:rFonts w:ascii="Bookman Old Style" w:hAnsi="Bookman Old Style"/>
          <w:sz w:val="28"/>
          <w:szCs w:val="28"/>
          <w:lang w:val="el-GR"/>
        </w:rPr>
        <w:t>.</w:t>
      </w:r>
    </w:p>
    <w:p w14:paraId="3CAF45E3" w14:textId="77777777" w:rsidR="005333ED" w:rsidRDefault="005333ED" w:rsidP="005333ED">
      <w:pPr>
        <w:spacing w:after="0" w:line="480" w:lineRule="auto"/>
        <w:jc w:val="both"/>
        <w:rPr>
          <w:rFonts w:ascii="Bookman Old Style" w:hAnsi="Bookman Old Style"/>
          <w:sz w:val="28"/>
          <w:szCs w:val="28"/>
          <w:lang w:val="el-GR"/>
        </w:rPr>
      </w:pPr>
    </w:p>
    <w:p w14:paraId="6CE03CE5" w14:textId="4C0BD4B2" w:rsidR="00B36E7D" w:rsidRDefault="00B36E7D" w:rsidP="00E363D8">
      <w:pPr>
        <w:overflowPunct w:val="0"/>
        <w:spacing w:after="0" w:line="480" w:lineRule="auto"/>
        <w:ind w:right="62"/>
        <w:jc w:val="both"/>
        <w:rPr>
          <w:rFonts w:ascii="Bookman Old Style" w:hAnsi="Bookman Old Style"/>
          <w:sz w:val="28"/>
          <w:szCs w:val="28"/>
          <w:lang w:val="el-GR"/>
        </w:rPr>
      </w:pPr>
      <w:r>
        <w:rPr>
          <w:rFonts w:ascii="Bookman Old Style" w:hAnsi="Bookman Old Style"/>
          <w:sz w:val="28"/>
          <w:szCs w:val="28"/>
          <w:lang w:val="el-GR"/>
        </w:rPr>
        <w:t>Εν πρώτοις</w:t>
      </w:r>
      <w:r w:rsidR="00BE7298">
        <w:rPr>
          <w:rFonts w:ascii="Bookman Old Style" w:hAnsi="Bookman Old Style"/>
          <w:sz w:val="28"/>
          <w:szCs w:val="28"/>
          <w:lang w:val="el-GR"/>
        </w:rPr>
        <w:t>,</w:t>
      </w:r>
      <w:r>
        <w:rPr>
          <w:rFonts w:ascii="Bookman Old Style" w:hAnsi="Bookman Old Style"/>
          <w:sz w:val="28"/>
          <w:szCs w:val="28"/>
          <w:lang w:val="el-GR"/>
        </w:rPr>
        <w:t xml:space="preserve"> όπως ορθά επισημαίνεται από πλευράς Εφεσίβλητης, το πρωτόδικο Δικαστήριο δεν προέβη σε εύρημα ότι η Εφεσίβλητη είχε ικανοποιήσει τις </w:t>
      </w:r>
      <w:r w:rsidR="00BE7298">
        <w:rPr>
          <w:rFonts w:ascii="Bookman Old Style" w:hAnsi="Bookman Old Style"/>
          <w:sz w:val="28"/>
          <w:szCs w:val="28"/>
          <w:lang w:val="el-GR"/>
        </w:rPr>
        <w:t>προϋποθέσεις</w:t>
      </w:r>
      <w:r>
        <w:rPr>
          <w:rFonts w:ascii="Bookman Old Style" w:hAnsi="Bookman Old Style"/>
          <w:sz w:val="28"/>
          <w:szCs w:val="28"/>
          <w:lang w:val="el-GR"/>
        </w:rPr>
        <w:t xml:space="preserve"> της </w:t>
      </w:r>
      <w:r w:rsidRPr="00BE7298">
        <w:rPr>
          <w:rFonts w:ascii="Bookman Old Style" w:hAnsi="Bookman Old Style"/>
          <w:b/>
          <w:bCs/>
          <w:i/>
          <w:iCs/>
          <w:sz w:val="28"/>
          <w:szCs w:val="28"/>
          <w:lang w:val="el-GR"/>
        </w:rPr>
        <w:t>Δ.</w:t>
      </w:r>
      <w:r w:rsidR="00790C11">
        <w:rPr>
          <w:rFonts w:ascii="Bookman Old Style" w:hAnsi="Bookman Old Style"/>
          <w:b/>
          <w:bCs/>
          <w:i/>
          <w:iCs/>
          <w:sz w:val="28"/>
          <w:szCs w:val="28"/>
          <w:lang w:val="el-GR"/>
        </w:rPr>
        <w:t xml:space="preserve"> </w:t>
      </w:r>
      <w:r w:rsidRPr="00BE7298">
        <w:rPr>
          <w:rFonts w:ascii="Bookman Old Style" w:hAnsi="Bookman Old Style"/>
          <w:b/>
          <w:bCs/>
          <w:i/>
          <w:iCs/>
          <w:sz w:val="28"/>
          <w:szCs w:val="28"/>
          <w:lang w:val="el-GR"/>
        </w:rPr>
        <w:t>6, θ.</w:t>
      </w:r>
      <w:r w:rsidR="00790C11">
        <w:rPr>
          <w:rFonts w:ascii="Bookman Old Style" w:hAnsi="Bookman Old Style"/>
          <w:b/>
          <w:bCs/>
          <w:i/>
          <w:iCs/>
          <w:sz w:val="28"/>
          <w:szCs w:val="28"/>
          <w:lang w:val="el-GR"/>
        </w:rPr>
        <w:t xml:space="preserve"> </w:t>
      </w:r>
      <w:r w:rsidRPr="00BE7298">
        <w:rPr>
          <w:rFonts w:ascii="Bookman Old Style" w:hAnsi="Bookman Old Style"/>
          <w:b/>
          <w:bCs/>
          <w:i/>
          <w:iCs/>
          <w:sz w:val="28"/>
          <w:szCs w:val="28"/>
          <w:lang w:val="el-GR"/>
        </w:rPr>
        <w:t>1</w:t>
      </w:r>
      <w:r>
        <w:rPr>
          <w:rFonts w:ascii="Bookman Old Style" w:hAnsi="Bookman Old Style"/>
          <w:sz w:val="28"/>
          <w:szCs w:val="28"/>
          <w:lang w:val="el-GR"/>
        </w:rPr>
        <w:t>. Κρίνοντας</w:t>
      </w:r>
      <w:r w:rsidR="004F5790">
        <w:rPr>
          <w:rFonts w:ascii="Bookman Old Style" w:hAnsi="Bookman Old Style"/>
          <w:sz w:val="28"/>
          <w:szCs w:val="28"/>
          <w:lang w:val="el-GR"/>
        </w:rPr>
        <w:t xml:space="preserve"> λανθασμένα, όπως έχουμε ήδη πιο πάνω εξηγήσει,</w:t>
      </w:r>
      <w:r>
        <w:rPr>
          <w:rFonts w:ascii="Bookman Old Style" w:hAnsi="Bookman Old Style"/>
          <w:sz w:val="28"/>
          <w:szCs w:val="28"/>
          <w:lang w:val="el-GR"/>
        </w:rPr>
        <w:t xml:space="preserve"> ότι η δικαιοδοσία του Δικαστηρίου στοιχειοθετείτο με βάση τον </w:t>
      </w:r>
      <w:r w:rsidRPr="00BE7298">
        <w:rPr>
          <w:rFonts w:ascii="Bookman Old Style" w:hAnsi="Bookman Old Style"/>
          <w:b/>
          <w:bCs/>
          <w:i/>
          <w:iCs/>
          <w:sz w:val="28"/>
          <w:szCs w:val="28"/>
          <w:lang w:val="el-GR"/>
        </w:rPr>
        <w:t>Κανονισμό 44/2001</w:t>
      </w:r>
      <w:r w:rsidR="00BE7298">
        <w:rPr>
          <w:rFonts w:ascii="Bookman Old Style" w:hAnsi="Bookman Old Style"/>
          <w:sz w:val="28"/>
          <w:szCs w:val="28"/>
          <w:lang w:val="el-GR"/>
        </w:rPr>
        <w:t>,</w:t>
      </w:r>
      <w:r>
        <w:rPr>
          <w:rFonts w:ascii="Bookman Old Style" w:hAnsi="Bookman Old Style"/>
          <w:sz w:val="28"/>
          <w:szCs w:val="28"/>
          <w:lang w:val="el-GR"/>
        </w:rPr>
        <w:t xml:space="preserve"> κατέληξε ότι «</w:t>
      </w:r>
      <w:r w:rsidRPr="00B36E7D">
        <w:rPr>
          <w:rFonts w:ascii="Bookman Old Style" w:hAnsi="Bookman Old Style"/>
          <w:i/>
          <w:iCs/>
          <w:sz w:val="28"/>
          <w:szCs w:val="28"/>
          <w:lang w:val="el-GR"/>
        </w:rPr>
        <w:t>παρέλκει η ανάγκη εξέτασης των προϋποθέσεων της Δ.6, Θ.1, αφού ακόμα και αν δεν πληρούντο οι προϋποθέσεις της εν λόγω Δ.6, Θ.1 δεν θεωρώ ότι αυτό θα μπορ</w:t>
      </w:r>
      <w:r w:rsidR="00BE7298">
        <w:rPr>
          <w:rFonts w:ascii="Bookman Old Style" w:hAnsi="Bookman Old Style"/>
          <w:i/>
          <w:iCs/>
          <w:sz w:val="28"/>
          <w:szCs w:val="28"/>
          <w:lang w:val="el-GR"/>
        </w:rPr>
        <w:t>ο</w:t>
      </w:r>
      <w:r w:rsidRPr="00B36E7D">
        <w:rPr>
          <w:rFonts w:ascii="Bookman Old Style" w:hAnsi="Bookman Old Style"/>
          <w:i/>
          <w:iCs/>
          <w:sz w:val="28"/>
          <w:szCs w:val="28"/>
          <w:lang w:val="el-GR"/>
        </w:rPr>
        <w:t>ύσε να σταθεί εμπόδιο στην έκδοση του διατάγματος δεδομένων των προνοιών του Κανονισμού 44/01 σε σχέση με το ζήτημα της δικαιοδοσίας οι οποίες ως έχω ήδη αναφέρει υπερισχύουν και οι οποίες για τους λόγους που αναφέρονται πιο πάνω κρίνω ότι πληρούνται</w:t>
      </w:r>
      <w:r>
        <w:rPr>
          <w:rFonts w:ascii="Bookman Old Style" w:hAnsi="Bookman Old Style"/>
          <w:sz w:val="28"/>
          <w:szCs w:val="28"/>
          <w:lang w:val="el-GR"/>
        </w:rPr>
        <w:t>»</w:t>
      </w:r>
      <w:r w:rsidR="00790C11">
        <w:rPr>
          <w:rFonts w:ascii="Bookman Old Style" w:hAnsi="Bookman Old Style"/>
          <w:sz w:val="28"/>
          <w:szCs w:val="28"/>
          <w:lang w:val="el-GR"/>
        </w:rPr>
        <w:t>.</w:t>
      </w:r>
      <w:r w:rsidR="00BE7298">
        <w:rPr>
          <w:rFonts w:ascii="Bookman Old Style" w:hAnsi="Bookman Old Style"/>
          <w:sz w:val="28"/>
          <w:szCs w:val="28"/>
          <w:lang w:val="el-GR"/>
        </w:rPr>
        <w:t xml:space="preserve"> Των πιο πάνω δεδομένων</w:t>
      </w:r>
      <w:r w:rsidR="004F5790">
        <w:rPr>
          <w:rFonts w:ascii="Bookman Old Style" w:hAnsi="Bookman Old Style"/>
          <w:sz w:val="28"/>
          <w:szCs w:val="28"/>
          <w:lang w:val="el-GR"/>
        </w:rPr>
        <w:t xml:space="preserve"> και ανεξαρτήτως του ότι </w:t>
      </w:r>
      <w:r w:rsidR="004F5790" w:rsidRPr="001077BB">
        <w:rPr>
          <w:rFonts w:ascii="Bookman Old Style" w:hAnsi="Bookman Old Style"/>
          <w:sz w:val="28"/>
          <w:szCs w:val="28"/>
          <w:lang w:val="el-GR"/>
        </w:rPr>
        <w:t>δεν εφαρμόζονταν στην προκε</w:t>
      </w:r>
      <w:r w:rsidR="004F5790">
        <w:rPr>
          <w:rFonts w:ascii="Bookman Old Style" w:hAnsi="Bookman Old Style"/>
          <w:sz w:val="28"/>
          <w:szCs w:val="28"/>
          <w:lang w:val="el-GR"/>
        </w:rPr>
        <w:t>ίμε</w:t>
      </w:r>
      <w:r w:rsidR="004F5790" w:rsidRPr="001077BB">
        <w:rPr>
          <w:rFonts w:ascii="Bookman Old Style" w:hAnsi="Bookman Old Style"/>
          <w:sz w:val="28"/>
          <w:szCs w:val="28"/>
          <w:lang w:val="el-GR"/>
        </w:rPr>
        <w:t>νη περίπτωση</w:t>
      </w:r>
      <w:r w:rsidR="00790C11">
        <w:rPr>
          <w:rFonts w:ascii="Bookman Old Style" w:hAnsi="Bookman Old Style"/>
          <w:sz w:val="28"/>
          <w:szCs w:val="28"/>
          <w:lang w:val="el-GR"/>
        </w:rPr>
        <w:t xml:space="preserve"> ο</w:t>
      </w:r>
      <w:r w:rsidR="004F5790" w:rsidRPr="001077BB">
        <w:rPr>
          <w:rFonts w:ascii="Bookman Old Style" w:hAnsi="Bookman Old Style"/>
          <w:sz w:val="28"/>
          <w:szCs w:val="28"/>
          <w:lang w:val="el-GR"/>
        </w:rPr>
        <w:t xml:space="preserve"> </w:t>
      </w:r>
      <w:r w:rsidR="0027414F" w:rsidRPr="001077BB">
        <w:rPr>
          <w:rFonts w:ascii="Bookman Old Style" w:hAnsi="Bookman Old Style"/>
          <w:b/>
          <w:bCs/>
          <w:i/>
          <w:iCs/>
          <w:sz w:val="28"/>
          <w:szCs w:val="28"/>
          <w:lang w:val="el-GR"/>
        </w:rPr>
        <w:t>Κανονισμός 44/2001</w:t>
      </w:r>
      <w:r w:rsidR="00604A6E">
        <w:rPr>
          <w:rFonts w:ascii="Bookman Old Style" w:hAnsi="Bookman Old Style"/>
          <w:sz w:val="28"/>
          <w:szCs w:val="28"/>
          <w:lang w:val="el-GR"/>
        </w:rPr>
        <w:t>,</w:t>
      </w:r>
      <w:r w:rsidR="0027414F" w:rsidRPr="001077BB">
        <w:rPr>
          <w:rFonts w:ascii="Bookman Old Style" w:hAnsi="Bookman Old Style"/>
          <w:sz w:val="28"/>
          <w:szCs w:val="28"/>
          <w:lang w:val="el-GR"/>
        </w:rPr>
        <w:t xml:space="preserve"> όσο και ο </w:t>
      </w:r>
      <w:r w:rsidR="0027414F" w:rsidRPr="001077BB">
        <w:rPr>
          <w:rFonts w:ascii="Bookman Old Style" w:hAnsi="Bookman Old Style"/>
          <w:b/>
          <w:bCs/>
          <w:i/>
          <w:iCs/>
          <w:sz w:val="28"/>
          <w:szCs w:val="28"/>
          <w:lang w:val="el-GR"/>
        </w:rPr>
        <w:t>Κανονισμός 1393/2007</w:t>
      </w:r>
      <w:r w:rsidR="00790C11">
        <w:rPr>
          <w:rFonts w:ascii="Bookman Old Style" w:hAnsi="Bookman Old Style"/>
          <w:sz w:val="28"/>
          <w:szCs w:val="28"/>
          <w:lang w:val="el-GR"/>
        </w:rPr>
        <w:t>,</w:t>
      </w:r>
      <w:r w:rsidR="0027414F">
        <w:rPr>
          <w:rFonts w:ascii="Bookman Old Style" w:hAnsi="Bookman Old Style"/>
          <w:b/>
          <w:bCs/>
          <w:i/>
          <w:iCs/>
          <w:sz w:val="28"/>
          <w:szCs w:val="28"/>
          <w:lang w:val="el-GR"/>
        </w:rPr>
        <w:t xml:space="preserve"> </w:t>
      </w:r>
      <w:r w:rsidR="0027414F" w:rsidRPr="0027414F">
        <w:rPr>
          <w:rFonts w:ascii="Bookman Old Style" w:hAnsi="Bookman Old Style"/>
          <w:sz w:val="28"/>
          <w:szCs w:val="28"/>
          <w:lang w:val="el-GR"/>
        </w:rPr>
        <w:t>αλλά</w:t>
      </w:r>
      <w:r w:rsidR="004F5790" w:rsidRPr="0027414F">
        <w:rPr>
          <w:rFonts w:ascii="Bookman Old Style" w:hAnsi="Bookman Old Style"/>
          <w:sz w:val="28"/>
          <w:szCs w:val="28"/>
          <w:lang w:val="el-GR"/>
        </w:rPr>
        <w:t xml:space="preserve"> </w:t>
      </w:r>
      <w:r w:rsidR="004F5790" w:rsidRPr="001077BB">
        <w:rPr>
          <w:rFonts w:ascii="Bookman Old Style" w:hAnsi="Bookman Old Style"/>
          <w:sz w:val="28"/>
          <w:szCs w:val="28"/>
          <w:lang w:val="el-GR"/>
        </w:rPr>
        <w:t>οι Θεσμοί Πολιτικής Δικονομίας είχαν εφαρμογή</w:t>
      </w:r>
      <w:r w:rsidR="00BE7298">
        <w:rPr>
          <w:rFonts w:ascii="Bookman Old Style" w:hAnsi="Bookman Old Style"/>
          <w:sz w:val="28"/>
          <w:szCs w:val="28"/>
          <w:lang w:val="el-GR"/>
        </w:rPr>
        <w:t xml:space="preserve">, είναι φανερό ότι ο </w:t>
      </w:r>
      <w:r w:rsidR="00BE7298" w:rsidRPr="00604A6E">
        <w:rPr>
          <w:rFonts w:ascii="Bookman Old Style" w:hAnsi="Bookman Old Style"/>
          <w:b/>
          <w:bCs/>
          <w:sz w:val="28"/>
          <w:szCs w:val="28"/>
          <w:lang w:val="el-GR"/>
        </w:rPr>
        <w:t>Λόγος Έφεσης 8</w:t>
      </w:r>
      <w:r w:rsidR="00BE7298" w:rsidRPr="00604A6E">
        <w:rPr>
          <w:rFonts w:ascii="Bookman Old Style" w:hAnsi="Bookman Old Style"/>
          <w:sz w:val="28"/>
          <w:szCs w:val="28"/>
          <w:lang w:val="el-GR"/>
        </w:rPr>
        <w:t xml:space="preserve"> </w:t>
      </w:r>
      <w:r w:rsidR="00BE7298">
        <w:rPr>
          <w:rFonts w:ascii="Bookman Old Style" w:hAnsi="Bookman Old Style"/>
          <w:sz w:val="28"/>
          <w:szCs w:val="28"/>
          <w:lang w:val="el-GR"/>
        </w:rPr>
        <w:t>δεν έχει οποιοδήποτε έρεισμα ή βάση.</w:t>
      </w:r>
    </w:p>
    <w:p w14:paraId="0226AEF6" w14:textId="77777777" w:rsidR="00BE7298" w:rsidRDefault="00BE7298" w:rsidP="00E363D8">
      <w:pPr>
        <w:overflowPunct w:val="0"/>
        <w:spacing w:after="0" w:line="480" w:lineRule="auto"/>
        <w:ind w:right="62"/>
        <w:jc w:val="both"/>
        <w:rPr>
          <w:rFonts w:ascii="Bookman Old Style" w:hAnsi="Bookman Old Style"/>
          <w:sz w:val="28"/>
          <w:szCs w:val="28"/>
          <w:lang w:val="el-GR"/>
        </w:rPr>
      </w:pPr>
    </w:p>
    <w:p w14:paraId="4DBA6D95" w14:textId="77777777" w:rsidR="00732460" w:rsidRDefault="00E363D8" w:rsidP="00E363D8">
      <w:pPr>
        <w:overflowPunct w:val="0"/>
        <w:spacing w:after="0" w:line="480" w:lineRule="auto"/>
        <w:ind w:right="62"/>
        <w:jc w:val="both"/>
        <w:rPr>
          <w:rFonts w:ascii="Bookman Old Style" w:hAnsi="Bookman Old Style"/>
          <w:sz w:val="28"/>
          <w:szCs w:val="28"/>
          <w:lang w:val="el-GR"/>
        </w:rPr>
      </w:pPr>
      <w:r w:rsidRPr="00E363D8">
        <w:rPr>
          <w:rFonts w:ascii="Bookman Old Style" w:hAnsi="Bookman Old Style"/>
          <w:sz w:val="28"/>
          <w:szCs w:val="28"/>
          <w:lang w:val="el-GR"/>
        </w:rPr>
        <w:t>Είναι αδιαμφισβήτητο ότι στην υπό κρίση περίπτωση η Εφεσίβλητη ήτο επιφορτισμένη να καταδείξει πως τα Κυπριακά Δικαστήρια είχαν δικαιοδοσία να εκδικάσουν την αξίωση εναντίον του Εφεσείοντα</w:t>
      </w:r>
      <w:r w:rsidR="00790C11">
        <w:rPr>
          <w:rFonts w:ascii="Bookman Old Style" w:hAnsi="Bookman Old Style"/>
          <w:sz w:val="28"/>
          <w:szCs w:val="28"/>
          <w:lang w:val="el-GR"/>
        </w:rPr>
        <w:t>,</w:t>
      </w:r>
      <w:r w:rsidRPr="00E363D8">
        <w:rPr>
          <w:rFonts w:ascii="Bookman Old Style" w:hAnsi="Bookman Old Style"/>
          <w:sz w:val="28"/>
          <w:szCs w:val="28"/>
          <w:lang w:val="el-GR"/>
        </w:rPr>
        <w:t xml:space="preserve"> κάτοικου εξωτερικού. Με βάση τα γεγονότα τα οποία είχαν τεθεί ενώπιον του πρωτόδικου Δικαστηρίου για σκοπούς της αίτησης για σφράγιση και, ακολούθως, για επίδοση εκτός δικαιοδοσίας, διαπιστώνεται ότι αυτά αναφέρονταν </w:t>
      </w:r>
      <w:bookmarkStart w:id="2" w:name="_Hlk147992721"/>
      <w:r w:rsidRPr="00E363D8">
        <w:rPr>
          <w:rFonts w:ascii="Bookman Old Style" w:hAnsi="Bookman Old Style"/>
          <w:sz w:val="28"/>
          <w:szCs w:val="28"/>
          <w:lang w:val="el-GR"/>
        </w:rPr>
        <w:t xml:space="preserve">στην παράλειψη του Εφεσείοντα να καταβάλει το διοικητικό πρόστιμο που του είχε επιβληθεί από την Εφεσίβλητη. Εφόσον το </w:t>
      </w:r>
      <w:r w:rsidRPr="00E363D8">
        <w:rPr>
          <w:rFonts w:ascii="Bookman Old Style" w:hAnsi="Bookman Old Style"/>
          <w:b/>
          <w:bCs/>
          <w:i/>
          <w:iCs/>
          <w:sz w:val="28"/>
          <w:szCs w:val="28"/>
          <w:lang w:val="el-GR"/>
        </w:rPr>
        <w:t>Άρθρο 39 του περί Επιτροπής Κεφαλαιαγοράς Κύπρου Νόμου, Ν. 73(Ι)/2009</w:t>
      </w:r>
      <w:bookmarkStart w:id="3" w:name="_ftnref8"/>
      <w:bookmarkEnd w:id="2"/>
      <w:r w:rsidR="0092755C">
        <w:rPr>
          <w:rStyle w:val="FootnoteReference"/>
          <w:rFonts w:ascii="Bookman Old Style" w:hAnsi="Bookman Old Style"/>
          <w:b/>
          <w:bCs/>
          <w:i/>
          <w:iCs/>
          <w:sz w:val="28"/>
          <w:szCs w:val="28"/>
          <w:lang w:val="el-GR"/>
        </w:rPr>
        <w:footnoteReference w:id="5"/>
      </w:r>
      <w:r w:rsidR="0092755C">
        <w:rPr>
          <w:rFonts w:ascii="Bookman Old Style" w:hAnsi="Bookman Old Style"/>
          <w:b/>
          <w:bCs/>
          <w:i/>
          <w:iCs/>
          <w:sz w:val="28"/>
          <w:szCs w:val="28"/>
          <w:lang w:val="el-GR"/>
        </w:rPr>
        <w:t xml:space="preserve"> </w:t>
      </w:r>
      <w:bookmarkEnd w:id="3"/>
      <w:r w:rsidRPr="00E363D8">
        <w:rPr>
          <w:rFonts w:ascii="Bookman Old Style" w:hAnsi="Bookman Old Style"/>
          <w:sz w:val="28"/>
          <w:szCs w:val="28"/>
          <w:lang w:val="el-GR"/>
        </w:rPr>
        <w:t>προνοεί για τον τρόπο είσπραξης του διοικητικού προστίμου σε περίπτωση μη καταβολής του, εξυπακούεται πως αυτό επιβάλλει στον επηρεαζόμενο και υποχρέωση καταβολής του διοικητικού προστίμου.</w:t>
      </w:r>
    </w:p>
    <w:p w14:paraId="5F28BA35" w14:textId="77777777" w:rsidR="00732460" w:rsidRDefault="00732460" w:rsidP="00E363D8">
      <w:pPr>
        <w:overflowPunct w:val="0"/>
        <w:spacing w:after="0" w:line="480" w:lineRule="auto"/>
        <w:ind w:right="62"/>
        <w:jc w:val="both"/>
        <w:rPr>
          <w:rFonts w:ascii="Bookman Old Style" w:hAnsi="Bookman Old Style"/>
          <w:sz w:val="28"/>
          <w:szCs w:val="28"/>
          <w:lang w:val="el-GR"/>
        </w:rPr>
      </w:pPr>
    </w:p>
    <w:p w14:paraId="48CE846D" w14:textId="13EEB725" w:rsidR="00732460" w:rsidRPr="00C97964" w:rsidRDefault="00732460" w:rsidP="00732460">
      <w:pPr>
        <w:spacing w:after="0" w:line="480" w:lineRule="auto"/>
        <w:jc w:val="both"/>
        <w:rPr>
          <w:rFonts w:ascii="Bookman Old Style" w:hAnsi="Bookman Old Style" w:cs="Arial"/>
          <w:sz w:val="28"/>
          <w:szCs w:val="28"/>
          <w:lang w:val="el-GR"/>
        </w:rPr>
      </w:pPr>
      <w:r w:rsidRPr="00C97964">
        <w:rPr>
          <w:rFonts w:ascii="Bookman Old Style" w:hAnsi="Bookman Old Style" w:cs="Arial"/>
          <w:sz w:val="28"/>
          <w:szCs w:val="28"/>
          <w:lang w:val="el-GR"/>
        </w:rPr>
        <w:t>Μέσω των συμπληρωματικών Αγορεύσεων που κατατέθηκαν και από τις δύο πλευρές και με αναφορά σε προηγούμενες Αποφάσεις που εκδώσαμε επί παρομοίων γεγονότων</w:t>
      </w:r>
      <w:r w:rsidR="00057D4F" w:rsidRPr="00C97964">
        <w:rPr>
          <w:rFonts w:ascii="Bookman Old Style" w:hAnsi="Bookman Old Style" w:cs="Arial"/>
          <w:sz w:val="28"/>
          <w:szCs w:val="28"/>
          <w:lang w:val="el-GR"/>
        </w:rPr>
        <w:t xml:space="preserve"> (</w:t>
      </w:r>
      <w:r w:rsidR="00057D4F" w:rsidRPr="00C97964">
        <w:rPr>
          <w:rFonts w:ascii="Bookman Old Style" w:hAnsi="Bookman Old Style" w:cs="Arial"/>
          <w:b/>
          <w:bCs/>
          <w:i/>
          <w:iCs/>
          <w:sz w:val="28"/>
          <w:szCs w:val="28"/>
          <w:lang w:val="el-GR"/>
        </w:rPr>
        <w:t xml:space="preserve">Ανδρέας Βγενόπουλος </w:t>
      </w:r>
      <w:r w:rsidR="00057D4F" w:rsidRPr="00C97964">
        <w:rPr>
          <w:rFonts w:ascii="Bookman Old Style" w:hAnsi="Bookman Old Style" w:cs="Arial"/>
          <w:b/>
          <w:bCs/>
          <w:i/>
          <w:iCs/>
          <w:sz w:val="28"/>
          <w:szCs w:val="28"/>
        </w:rPr>
        <w:t>v</w:t>
      </w:r>
      <w:r w:rsidR="00057D4F" w:rsidRPr="00C97964">
        <w:rPr>
          <w:rFonts w:ascii="Bookman Old Style" w:hAnsi="Bookman Old Style" w:cs="Arial"/>
          <w:b/>
          <w:bCs/>
          <w:i/>
          <w:iCs/>
          <w:sz w:val="28"/>
          <w:szCs w:val="28"/>
          <w:lang w:val="el-GR"/>
        </w:rPr>
        <w:t>. Επιτροπή</w:t>
      </w:r>
      <w:r w:rsidR="00723B7A" w:rsidRPr="00C97964">
        <w:rPr>
          <w:rFonts w:ascii="Bookman Old Style" w:hAnsi="Bookman Old Style" w:cs="Arial"/>
          <w:b/>
          <w:bCs/>
          <w:i/>
          <w:iCs/>
          <w:sz w:val="28"/>
          <w:szCs w:val="28"/>
          <w:lang w:val="el-GR"/>
        </w:rPr>
        <w:t>ς</w:t>
      </w:r>
      <w:r w:rsidR="00057D4F" w:rsidRPr="00C97964">
        <w:rPr>
          <w:rFonts w:ascii="Bookman Old Style" w:hAnsi="Bookman Old Style" w:cs="Arial"/>
          <w:b/>
          <w:bCs/>
          <w:i/>
          <w:iCs/>
          <w:sz w:val="28"/>
          <w:szCs w:val="28"/>
          <w:lang w:val="el-GR"/>
        </w:rPr>
        <w:t xml:space="preserve"> Κεφαλαιαγοράς Κύπρου, Πολιτική Έφεση </w:t>
      </w:r>
      <w:r w:rsidR="00723B7A" w:rsidRPr="00C97964">
        <w:rPr>
          <w:rFonts w:ascii="Bookman Old Style" w:hAnsi="Bookman Old Style" w:cs="Arial"/>
          <w:b/>
          <w:bCs/>
          <w:i/>
          <w:iCs/>
          <w:sz w:val="28"/>
          <w:szCs w:val="28"/>
          <w:lang w:val="el-GR"/>
        </w:rPr>
        <w:t>Α</w:t>
      </w:r>
      <w:r w:rsidR="00057D4F" w:rsidRPr="00C97964">
        <w:rPr>
          <w:rFonts w:ascii="Bookman Old Style" w:hAnsi="Bookman Old Style" w:cs="Arial"/>
          <w:b/>
          <w:bCs/>
          <w:i/>
          <w:iCs/>
          <w:sz w:val="28"/>
          <w:szCs w:val="28"/>
          <w:lang w:val="el-GR"/>
        </w:rPr>
        <w:t xml:space="preserve">ρ. Ε269/2016, ημερ. 17/10/2023 </w:t>
      </w:r>
      <w:r w:rsidR="00057D4F" w:rsidRPr="00C97964">
        <w:rPr>
          <w:rFonts w:ascii="Bookman Old Style" w:hAnsi="Bookman Old Style" w:cs="Arial"/>
          <w:sz w:val="28"/>
          <w:szCs w:val="28"/>
          <w:lang w:val="el-GR"/>
        </w:rPr>
        <w:t>και</w:t>
      </w:r>
      <w:r w:rsidR="00057D4F" w:rsidRPr="00C97964">
        <w:rPr>
          <w:rFonts w:ascii="Bookman Old Style" w:hAnsi="Bookman Old Style" w:cs="Arial"/>
          <w:b/>
          <w:bCs/>
          <w:i/>
          <w:iCs/>
          <w:sz w:val="28"/>
          <w:szCs w:val="28"/>
          <w:lang w:val="el-GR"/>
        </w:rPr>
        <w:t xml:space="preserve"> Ελευθέριο</w:t>
      </w:r>
      <w:r w:rsidR="00723B7A" w:rsidRPr="00C97964">
        <w:rPr>
          <w:rFonts w:ascii="Bookman Old Style" w:hAnsi="Bookman Old Style" w:cs="Arial"/>
          <w:b/>
          <w:bCs/>
          <w:i/>
          <w:iCs/>
          <w:sz w:val="28"/>
          <w:szCs w:val="28"/>
          <w:lang w:val="el-GR"/>
        </w:rPr>
        <w:t>ς</w:t>
      </w:r>
      <w:r w:rsidR="00057D4F" w:rsidRPr="00C97964">
        <w:rPr>
          <w:rFonts w:ascii="Bookman Old Style" w:hAnsi="Bookman Old Style" w:cs="Arial"/>
          <w:b/>
          <w:bCs/>
          <w:i/>
          <w:iCs/>
          <w:sz w:val="28"/>
          <w:szCs w:val="28"/>
          <w:lang w:val="el-GR"/>
        </w:rPr>
        <w:t xml:space="preserve"> Χιλιαδάκη </w:t>
      </w:r>
      <w:r w:rsidR="00057D4F" w:rsidRPr="00C97964">
        <w:rPr>
          <w:rFonts w:ascii="Bookman Old Style" w:hAnsi="Bookman Old Style" w:cs="Arial"/>
          <w:b/>
          <w:bCs/>
          <w:i/>
          <w:iCs/>
          <w:sz w:val="28"/>
          <w:szCs w:val="28"/>
        </w:rPr>
        <w:t>v</w:t>
      </w:r>
      <w:r w:rsidR="00057D4F" w:rsidRPr="00C97964">
        <w:rPr>
          <w:rFonts w:ascii="Bookman Old Style" w:hAnsi="Bookman Old Style" w:cs="Arial"/>
          <w:b/>
          <w:bCs/>
          <w:i/>
          <w:iCs/>
          <w:sz w:val="28"/>
          <w:szCs w:val="28"/>
          <w:lang w:val="el-GR"/>
        </w:rPr>
        <w:t xml:space="preserve">. Επιτροπής Κεφαλαιαγοράς Κύπρου, Πολιτική Έφεση </w:t>
      </w:r>
      <w:r w:rsidR="00723B7A" w:rsidRPr="00C97964">
        <w:rPr>
          <w:rFonts w:ascii="Bookman Old Style" w:hAnsi="Bookman Old Style" w:cs="Arial"/>
          <w:b/>
          <w:bCs/>
          <w:i/>
          <w:iCs/>
          <w:sz w:val="28"/>
          <w:szCs w:val="28"/>
          <w:lang w:val="el-GR"/>
        </w:rPr>
        <w:t>Α</w:t>
      </w:r>
      <w:r w:rsidR="00057D4F" w:rsidRPr="00C97964">
        <w:rPr>
          <w:rFonts w:ascii="Bookman Old Style" w:hAnsi="Bookman Old Style" w:cs="Arial"/>
          <w:b/>
          <w:bCs/>
          <w:i/>
          <w:iCs/>
          <w:sz w:val="28"/>
          <w:szCs w:val="28"/>
          <w:lang w:val="el-GR"/>
        </w:rPr>
        <w:t>ρ.</w:t>
      </w:r>
      <w:r w:rsidR="00723B7A" w:rsidRPr="00C97964">
        <w:rPr>
          <w:rFonts w:ascii="Bookman Old Style" w:hAnsi="Bookman Old Style" w:cs="Arial"/>
          <w:b/>
          <w:bCs/>
          <w:i/>
          <w:iCs/>
          <w:sz w:val="28"/>
          <w:szCs w:val="28"/>
          <w:lang w:val="el-GR"/>
        </w:rPr>
        <w:t xml:space="preserve"> </w:t>
      </w:r>
      <w:r w:rsidR="00057D4F" w:rsidRPr="00C97964">
        <w:rPr>
          <w:rFonts w:ascii="Bookman Old Style" w:hAnsi="Bookman Old Style" w:cs="Arial"/>
          <w:b/>
          <w:bCs/>
          <w:i/>
          <w:iCs/>
          <w:sz w:val="28"/>
          <w:szCs w:val="28"/>
          <w:lang w:val="el-GR"/>
        </w:rPr>
        <w:t>Ε140/2016, ημερ. 5/10/2023</w:t>
      </w:r>
      <w:r w:rsidR="00057D4F" w:rsidRPr="00C97964">
        <w:rPr>
          <w:rFonts w:ascii="Bookman Old Style" w:hAnsi="Bookman Old Style" w:cs="Arial"/>
          <w:sz w:val="28"/>
          <w:szCs w:val="28"/>
          <w:lang w:val="el-GR"/>
        </w:rPr>
        <w:t>)</w:t>
      </w:r>
      <w:r w:rsidRPr="00C97964">
        <w:rPr>
          <w:rFonts w:ascii="Bookman Old Style" w:hAnsi="Bookman Old Style" w:cs="Arial"/>
          <w:sz w:val="28"/>
          <w:szCs w:val="28"/>
          <w:lang w:val="el-GR"/>
        </w:rPr>
        <w:t>, το ερώτημα που συζητήθηκε ήταν κατά πόσο η παράλειψη καταβολής του επιβληθέντος από την Εφεσίβλητη στον Εφεσείοντα διοικητικού προστίμου συνιστά ή όχι παράβαση του εκ του Νόμου απορρέοντος καθήκοντος του Εφεσείοντα.</w:t>
      </w:r>
    </w:p>
    <w:p w14:paraId="35BB15A7" w14:textId="43F1F32E" w:rsidR="00732460" w:rsidRPr="00C97964" w:rsidRDefault="00732460" w:rsidP="00732460">
      <w:pPr>
        <w:spacing w:after="0" w:line="480" w:lineRule="auto"/>
        <w:jc w:val="both"/>
        <w:rPr>
          <w:rFonts w:ascii="Bookman Old Style" w:hAnsi="Bookman Old Style" w:cs="Arial"/>
          <w:sz w:val="28"/>
          <w:szCs w:val="28"/>
          <w:lang w:val="el-GR"/>
        </w:rPr>
      </w:pPr>
      <w:r w:rsidRPr="00C97964">
        <w:rPr>
          <w:rFonts w:ascii="Bookman Old Style" w:hAnsi="Bookman Old Style" w:cs="Arial"/>
          <w:sz w:val="28"/>
          <w:szCs w:val="28"/>
          <w:lang w:val="el-GR"/>
        </w:rPr>
        <w:t>Εν πρώτοις πρέπει να επισημανθεί ότι η παράλειψη εκπλήρωσης καθήκοντος το οποίο επιβάλλει ο νόμος μπορεί, ανάλογα με την πρόθεση του νομοθέτη</w:t>
      </w:r>
      <w:r w:rsidR="00057D4F" w:rsidRPr="00C97964">
        <w:rPr>
          <w:rFonts w:ascii="Bookman Old Style" w:hAnsi="Bookman Old Style" w:cs="Arial"/>
          <w:sz w:val="28"/>
          <w:szCs w:val="28"/>
          <w:lang w:val="el-GR"/>
        </w:rPr>
        <w:t>,</w:t>
      </w:r>
      <w:r w:rsidRPr="00C97964">
        <w:rPr>
          <w:rFonts w:ascii="Bookman Old Style" w:hAnsi="Bookman Old Style" w:cs="Arial"/>
          <w:sz w:val="28"/>
          <w:szCs w:val="28"/>
          <w:lang w:val="el-GR"/>
        </w:rPr>
        <w:t xml:space="preserve"> να στοιχειοθετήσει το αστικό αδίκημα της παράβασης εκ του νόμου απορρέοντος καθήκοντος</w:t>
      </w:r>
      <w:r w:rsidR="0026362A">
        <w:rPr>
          <w:rFonts w:ascii="Bookman Old Style" w:hAnsi="Bookman Old Style" w:cs="Arial"/>
          <w:sz w:val="28"/>
          <w:szCs w:val="28"/>
          <w:lang w:val="el-GR"/>
        </w:rPr>
        <w:t>. Τ</w:t>
      </w:r>
      <w:r w:rsidR="00057D4F" w:rsidRPr="00C97964">
        <w:rPr>
          <w:rFonts w:ascii="Bookman Old Style" w:hAnsi="Bookman Old Style" w:cs="Arial"/>
          <w:sz w:val="28"/>
          <w:szCs w:val="28"/>
          <w:lang w:val="el-GR"/>
        </w:rPr>
        <w:t xml:space="preserve">ούτο, </w:t>
      </w:r>
      <w:r w:rsidR="0026362A">
        <w:rPr>
          <w:rFonts w:ascii="Bookman Old Style" w:hAnsi="Bookman Old Style" w:cs="Arial"/>
          <w:sz w:val="28"/>
          <w:szCs w:val="28"/>
          <w:lang w:val="el-GR"/>
        </w:rPr>
        <w:t>εφόσον προκύπτ</w:t>
      </w:r>
      <w:r w:rsidR="00057D4F" w:rsidRPr="00C97964">
        <w:rPr>
          <w:rFonts w:ascii="Bookman Old Style" w:hAnsi="Bookman Old Style" w:cs="Arial"/>
          <w:sz w:val="28"/>
          <w:szCs w:val="28"/>
          <w:lang w:val="el-GR"/>
        </w:rPr>
        <w:t>ει ότι ο νομοθέτης είχε ή πρέπει να είχε την πρόθεση να παραχωρήσει αγώγιμο δικαίωμα σε περίπτωση παράβασης συγκεκριμένης νομοθετικής πρόνοιας</w:t>
      </w:r>
      <w:r w:rsidRPr="00C97964">
        <w:rPr>
          <w:rFonts w:ascii="Bookman Old Style" w:hAnsi="Bookman Old Style" w:cs="Arial"/>
          <w:sz w:val="28"/>
          <w:szCs w:val="28"/>
          <w:lang w:val="el-GR"/>
        </w:rPr>
        <w:t>. Με άλλα λόγια η παράβαση θεσμοθετημένου καθήκοντος αποτελεί χωριστό αστικό αδίκημα που απορρέει από το Νόμο και την εμβέλεια του οποίου καθορίζει το Κοινοδίκαιο.</w:t>
      </w:r>
    </w:p>
    <w:p w14:paraId="653A6927" w14:textId="77777777" w:rsidR="00732460" w:rsidRPr="00C97964" w:rsidRDefault="00732460" w:rsidP="00732460">
      <w:pPr>
        <w:spacing w:after="0" w:line="480" w:lineRule="auto"/>
        <w:jc w:val="both"/>
        <w:rPr>
          <w:rFonts w:ascii="Arial" w:hAnsi="Arial" w:cs="Arial"/>
          <w:sz w:val="28"/>
          <w:szCs w:val="28"/>
          <w:lang w:val="el-GR"/>
        </w:rPr>
      </w:pPr>
    </w:p>
    <w:p w14:paraId="0CE0F3EF" w14:textId="340B101E" w:rsidR="00732460" w:rsidRPr="00C97964" w:rsidRDefault="00732460" w:rsidP="00732460">
      <w:pPr>
        <w:spacing w:after="0" w:line="480" w:lineRule="auto"/>
        <w:jc w:val="both"/>
        <w:rPr>
          <w:rFonts w:ascii="Bookman Old Style" w:hAnsi="Bookman Old Style" w:cs="Arial"/>
          <w:sz w:val="28"/>
          <w:szCs w:val="28"/>
          <w:lang w:val="el-GR"/>
        </w:rPr>
      </w:pPr>
      <w:r w:rsidRPr="00C97964">
        <w:rPr>
          <w:rFonts w:ascii="Bookman Old Style" w:hAnsi="Bookman Old Style" w:cs="Arial"/>
          <w:sz w:val="28"/>
          <w:szCs w:val="28"/>
          <w:lang w:val="el-GR"/>
        </w:rPr>
        <w:t>Το ερώτημα</w:t>
      </w:r>
      <w:r w:rsidR="00057D4F" w:rsidRPr="00C97964">
        <w:rPr>
          <w:rFonts w:ascii="Bookman Old Style" w:hAnsi="Bookman Old Style" w:cs="Arial"/>
          <w:sz w:val="28"/>
          <w:szCs w:val="28"/>
          <w:lang w:val="el-GR"/>
        </w:rPr>
        <w:t>, επ</w:t>
      </w:r>
      <w:r w:rsidR="00723B7A" w:rsidRPr="00C97964">
        <w:rPr>
          <w:rFonts w:ascii="Bookman Old Style" w:hAnsi="Bookman Old Style" w:cs="Arial"/>
          <w:sz w:val="28"/>
          <w:szCs w:val="28"/>
          <w:lang w:val="el-GR"/>
        </w:rPr>
        <w:t>ο</w:t>
      </w:r>
      <w:r w:rsidR="00057D4F" w:rsidRPr="00C97964">
        <w:rPr>
          <w:rFonts w:ascii="Bookman Old Style" w:hAnsi="Bookman Old Style" w:cs="Arial"/>
          <w:sz w:val="28"/>
          <w:szCs w:val="28"/>
          <w:lang w:val="el-GR"/>
        </w:rPr>
        <w:t>μένως,</w:t>
      </w:r>
      <w:r w:rsidRPr="00C97964">
        <w:rPr>
          <w:rFonts w:ascii="Bookman Old Style" w:hAnsi="Bookman Old Style" w:cs="Arial"/>
          <w:sz w:val="28"/>
          <w:szCs w:val="28"/>
          <w:lang w:val="el-GR"/>
        </w:rPr>
        <w:t xml:space="preserve"> που απασχολεί σε περιπτώσεις όπου ο νόμος δημιουργεί και επιβάλλει καθήκον ή υποχρέωση</w:t>
      </w:r>
      <w:r w:rsidR="0026362A">
        <w:rPr>
          <w:rFonts w:ascii="Bookman Old Style" w:hAnsi="Bookman Old Style" w:cs="Arial"/>
          <w:sz w:val="28"/>
          <w:szCs w:val="28"/>
          <w:lang w:val="el-GR"/>
        </w:rPr>
        <w:t>,</w:t>
      </w:r>
      <w:r w:rsidRPr="00C97964">
        <w:rPr>
          <w:rFonts w:ascii="Bookman Old Style" w:hAnsi="Bookman Old Style" w:cs="Arial"/>
          <w:sz w:val="28"/>
          <w:szCs w:val="28"/>
          <w:lang w:val="el-GR"/>
        </w:rPr>
        <w:t xml:space="preserve"> είναι κατά πόσο</w:t>
      </w:r>
      <w:r w:rsidR="00057D4F" w:rsidRPr="00C97964">
        <w:rPr>
          <w:rFonts w:ascii="Bookman Old Style" w:hAnsi="Bookman Old Style" w:cs="Arial"/>
          <w:sz w:val="28"/>
          <w:szCs w:val="28"/>
          <w:lang w:val="el-GR"/>
        </w:rPr>
        <w:t>,</w:t>
      </w:r>
      <w:r w:rsidRPr="00C97964">
        <w:rPr>
          <w:rFonts w:ascii="Bookman Old Style" w:hAnsi="Bookman Old Style" w:cs="Arial"/>
          <w:sz w:val="28"/>
          <w:szCs w:val="28"/>
          <w:lang w:val="el-GR"/>
        </w:rPr>
        <w:t xml:space="preserve"> σε περίπτωση παράβασης του</w:t>
      </w:r>
      <w:r w:rsidR="00057D4F" w:rsidRPr="00C97964">
        <w:rPr>
          <w:rFonts w:ascii="Bookman Old Style" w:hAnsi="Bookman Old Style" w:cs="Arial"/>
          <w:sz w:val="28"/>
          <w:szCs w:val="28"/>
          <w:lang w:val="el-GR"/>
        </w:rPr>
        <w:t>,</w:t>
      </w:r>
      <w:r w:rsidRPr="00C97964">
        <w:rPr>
          <w:rFonts w:ascii="Bookman Old Style" w:hAnsi="Bookman Old Style" w:cs="Arial"/>
          <w:sz w:val="28"/>
          <w:szCs w:val="28"/>
          <w:lang w:val="el-GR"/>
        </w:rPr>
        <w:t xml:space="preserve"> υφίσταται δυνατότητα στον ζημιωθέντα να εγείρει αγωγή. Κατά πόσο, δηλαδή, προκύπτει αγώγιμο δικαίωμα για την ανάκτηση ζημίας η οποία προκαλείται από την παράβαση νομικής υποχρέωσης.</w:t>
      </w:r>
    </w:p>
    <w:p w14:paraId="627C5463" w14:textId="77777777" w:rsidR="00732460" w:rsidRPr="00C97964" w:rsidRDefault="00732460" w:rsidP="00732460">
      <w:pPr>
        <w:spacing w:after="0" w:line="480" w:lineRule="auto"/>
        <w:jc w:val="both"/>
        <w:rPr>
          <w:rFonts w:ascii="Arial" w:hAnsi="Arial" w:cs="Arial"/>
          <w:sz w:val="28"/>
          <w:szCs w:val="28"/>
          <w:lang w:val="el-GR"/>
        </w:rPr>
      </w:pPr>
    </w:p>
    <w:p w14:paraId="2CFAC77B" w14:textId="597D74A7" w:rsidR="00732460" w:rsidRPr="00C97964" w:rsidRDefault="00732460" w:rsidP="00732460">
      <w:pPr>
        <w:spacing w:after="0" w:line="480" w:lineRule="auto"/>
        <w:jc w:val="both"/>
        <w:rPr>
          <w:rFonts w:ascii="Bookman Old Style" w:hAnsi="Bookman Old Style" w:cs="Arial"/>
          <w:sz w:val="28"/>
          <w:szCs w:val="28"/>
          <w:lang w:val="el-GR"/>
        </w:rPr>
      </w:pPr>
      <w:r w:rsidRPr="00C97964">
        <w:rPr>
          <w:rFonts w:ascii="Bookman Old Style" w:hAnsi="Bookman Old Style" w:cs="Arial"/>
          <w:sz w:val="28"/>
          <w:szCs w:val="28"/>
          <w:lang w:val="el-GR"/>
        </w:rPr>
        <w:t xml:space="preserve">Από τα λεχθέντα στην υπόθεση </w:t>
      </w:r>
      <w:r w:rsidR="00933D51" w:rsidRPr="00C97964">
        <w:rPr>
          <w:rFonts w:ascii="Bookman Old Style" w:hAnsi="Bookman Old Style" w:cs="Arial"/>
          <w:b/>
          <w:bCs/>
          <w:i/>
          <w:iCs/>
          <w:sz w:val="28"/>
          <w:szCs w:val="28"/>
          <w:lang w:val="el-GR"/>
        </w:rPr>
        <w:t>Κουππαρή ν. Οργανισμού Γεωργικής Ασφάλισης (1997) 1 Α.Α.Δ. 1780</w:t>
      </w:r>
      <w:r w:rsidRPr="00C97964">
        <w:rPr>
          <w:rFonts w:ascii="Bookman Old Style" w:hAnsi="Bookman Old Style" w:cs="Arial"/>
          <w:sz w:val="28"/>
          <w:szCs w:val="28"/>
          <w:lang w:val="el-GR"/>
        </w:rPr>
        <w:t xml:space="preserve"> με αναφορά στην</w:t>
      </w:r>
      <w:r w:rsidR="00C97964" w:rsidRPr="00C97964">
        <w:rPr>
          <w:rFonts w:ascii="Bookman Old Style" w:hAnsi="Bookman Old Style" w:cs="Arial"/>
          <w:sz w:val="28"/>
          <w:szCs w:val="28"/>
          <w:lang w:val="el-GR"/>
        </w:rPr>
        <w:t xml:space="preserve"> </w:t>
      </w:r>
      <w:r w:rsidR="00C97964" w:rsidRPr="00C97964">
        <w:rPr>
          <w:rFonts w:ascii="Bookman Old Style" w:hAnsi="Bookman Old Style" w:cs="Arial"/>
          <w:b/>
          <w:bCs/>
          <w:i/>
          <w:iCs/>
          <w:sz w:val="28"/>
          <w:szCs w:val="28"/>
        </w:rPr>
        <w:t>Lonrho</w:t>
      </w:r>
      <w:r w:rsidR="00933D51" w:rsidRPr="00C97964">
        <w:rPr>
          <w:rFonts w:ascii="Bookman Old Style" w:hAnsi="Bookman Old Style" w:cs="Arial"/>
          <w:b/>
          <w:bCs/>
          <w:i/>
          <w:iCs/>
          <w:sz w:val="28"/>
          <w:szCs w:val="28"/>
          <w:lang w:val="el-GR"/>
        </w:rPr>
        <w:t xml:space="preserve"> </w:t>
      </w:r>
      <w:r w:rsidR="00933D51" w:rsidRPr="00C97964">
        <w:rPr>
          <w:rFonts w:ascii="Bookman Old Style" w:hAnsi="Bookman Old Style" w:cs="Arial"/>
          <w:b/>
          <w:bCs/>
          <w:i/>
          <w:iCs/>
          <w:sz w:val="28"/>
          <w:szCs w:val="28"/>
        </w:rPr>
        <w:t>Ltd</w:t>
      </w:r>
      <w:r w:rsidR="00933D51" w:rsidRPr="00C97964">
        <w:rPr>
          <w:rFonts w:ascii="Bookman Old Style" w:hAnsi="Bookman Old Style" w:cs="Arial"/>
          <w:b/>
          <w:bCs/>
          <w:i/>
          <w:iCs/>
          <w:sz w:val="28"/>
          <w:szCs w:val="28"/>
          <w:lang w:val="el-GR"/>
        </w:rPr>
        <w:t xml:space="preserve"> &amp; </w:t>
      </w:r>
      <w:r w:rsidR="00933D51" w:rsidRPr="00C97964">
        <w:rPr>
          <w:rFonts w:ascii="Bookman Old Style" w:hAnsi="Bookman Old Style" w:cs="Arial"/>
          <w:b/>
          <w:bCs/>
          <w:i/>
          <w:iCs/>
          <w:sz w:val="28"/>
          <w:szCs w:val="28"/>
        </w:rPr>
        <w:t>Others</w:t>
      </w:r>
      <w:r w:rsidR="00933D51" w:rsidRPr="00C97964">
        <w:rPr>
          <w:rFonts w:ascii="Bookman Old Style" w:hAnsi="Bookman Old Style" w:cs="Arial"/>
          <w:b/>
          <w:bCs/>
          <w:i/>
          <w:iCs/>
          <w:sz w:val="28"/>
          <w:szCs w:val="28"/>
          <w:lang w:val="el-GR"/>
        </w:rPr>
        <w:t xml:space="preserve"> </w:t>
      </w:r>
      <w:r w:rsidR="00933D51" w:rsidRPr="00C97964">
        <w:rPr>
          <w:rFonts w:ascii="Bookman Old Style" w:hAnsi="Bookman Old Style" w:cs="Arial"/>
          <w:b/>
          <w:bCs/>
          <w:i/>
          <w:iCs/>
          <w:sz w:val="28"/>
          <w:szCs w:val="28"/>
        </w:rPr>
        <w:t>v</w:t>
      </w:r>
      <w:r w:rsidR="00933D51" w:rsidRPr="00C97964">
        <w:rPr>
          <w:rFonts w:ascii="Bookman Old Style" w:hAnsi="Bookman Old Style" w:cs="Arial"/>
          <w:b/>
          <w:bCs/>
          <w:i/>
          <w:iCs/>
          <w:sz w:val="28"/>
          <w:szCs w:val="28"/>
          <w:lang w:val="el-GR"/>
        </w:rPr>
        <w:t xml:space="preserve">. </w:t>
      </w:r>
      <w:r w:rsidR="00933D51" w:rsidRPr="00C97964">
        <w:rPr>
          <w:rFonts w:ascii="Bookman Old Style" w:hAnsi="Bookman Old Style" w:cs="Arial"/>
          <w:b/>
          <w:bCs/>
          <w:i/>
          <w:iCs/>
          <w:sz w:val="28"/>
          <w:szCs w:val="28"/>
        </w:rPr>
        <w:t>Shell</w:t>
      </w:r>
      <w:r w:rsidR="00933D51" w:rsidRPr="00C97964">
        <w:rPr>
          <w:rFonts w:ascii="Bookman Old Style" w:hAnsi="Bookman Old Style" w:cs="Arial"/>
          <w:b/>
          <w:bCs/>
          <w:i/>
          <w:iCs/>
          <w:sz w:val="28"/>
          <w:szCs w:val="28"/>
          <w:lang w:val="el-GR"/>
        </w:rPr>
        <w:t xml:space="preserve"> </w:t>
      </w:r>
      <w:r w:rsidR="00933D51" w:rsidRPr="00C97964">
        <w:rPr>
          <w:rFonts w:ascii="Bookman Old Style" w:hAnsi="Bookman Old Style" w:cs="Arial"/>
          <w:b/>
          <w:bCs/>
          <w:i/>
          <w:iCs/>
          <w:sz w:val="28"/>
          <w:szCs w:val="28"/>
        </w:rPr>
        <w:t>Petroleum</w:t>
      </w:r>
      <w:r w:rsidR="00933D51" w:rsidRPr="00C97964">
        <w:rPr>
          <w:rFonts w:ascii="Bookman Old Style" w:hAnsi="Bookman Old Style" w:cs="Arial"/>
          <w:b/>
          <w:bCs/>
          <w:i/>
          <w:iCs/>
          <w:sz w:val="28"/>
          <w:szCs w:val="28"/>
          <w:lang w:val="el-GR"/>
        </w:rPr>
        <w:t xml:space="preserve"> </w:t>
      </w:r>
      <w:r w:rsidR="00933D51" w:rsidRPr="00C97964">
        <w:rPr>
          <w:rFonts w:ascii="Bookman Old Style" w:hAnsi="Bookman Old Style" w:cs="Arial"/>
          <w:b/>
          <w:bCs/>
          <w:i/>
          <w:iCs/>
          <w:sz w:val="28"/>
          <w:szCs w:val="28"/>
        </w:rPr>
        <w:t>Co</w:t>
      </w:r>
      <w:r w:rsidR="00933D51" w:rsidRPr="00C97964">
        <w:rPr>
          <w:rFonts w:ascii="Bookman Old Style" w:hAnsi="Bookman Old Style" w:cs="Arial"/>
          <w:b/>
          <w:bCs/>
          <w:i/>
          <w:iCs/>
          <w:sz w:val="28"/>
          <w:szCs w:val="28"/>
          <w:lang w:val="el-GR"/>
        </w:rPr>
        <w:t xml:space="preserve">. </w:t>
      </w:r>
      <w:r w:rsidR="00933D51" w:rsidRPr="00C97964">
        <w:rPr>
          <w:rFonts w:ascii="Bookman Old Style" w:hAnsi="Bookman Old Style" w:cs="Arial"/>
          <w:b/>
          <w:bCs/>
          <w:i/>
          <w:iCs/>
          <w:sz w:val="28"/>
          <w:szCs w:val="28"/>
        </w:rPr>
        <w:t>Ltd</w:t>
      </w:r>
      <w:r w:rsidR="00933D51" w:rsidRPr="00C97964">
        <w:rPr>
          <w:rFonts w:ascii="Bookman Old Style" w:hAnsi="Bookman Old Style" w:cs="Arial"/>
          <w:b/>
          <w:bCs/>
          <w:i/>
          <w:iCs/>
          <w:sz w:val="28"/>
          <w:szCs w:val="28"/>
          <w:lang w:val="el-GR"/>
        </w:rPr>
        <w:t xml:space="preserve"> &amp; </w:t>
      </w:r>
      <w:r w:rsidR="00933D51" w:rsidRPr="00C97964">
        <w:rPr>
          <w:rFonts w:ascii="Bookman Old Style" w:hAnsi="Bookman Old Style" w:cs="Arial"/>
          <w:b/>
          <w:bCs/>
          <w:i/>
          <w:iCs/>
          <w:sz w:val="28"/>
          <w:szCs w:val="28"/>
        </w:rPr>
        <w:t>Others</w:t>
      </w:r>
      <w:r w:rsidR="00933D51" w:rsidRPr="00C97964">
        <w:rPr>
          <w:rFonts w:ascii="Bookman Old Style" w:hAnsi="Bookman Old Style" w:cs="Arial"/>
          <w:b/>
          <w:bCs/>
          <w:i/>
          <w:iCs/>
          <w:sz w:val="28"/>
          <w:szCs w:val="28"/>
          <w:lang w:val="el-GR"/>
        </w:rPr>
        <w:t xml:space="preserve"> (1981) 1 </w:t>
      </w:r>
      <w:r w:rsidR="00933D51" w:rsidRPr="00C97964">
        <w:rPr>
          <w:rFonts w:ascii="Bookman Old Style" w:hAnsi="Bookman Old Style" w:cs="Arial"/>
          <w:b/>
          <w:bCs/>
          <w:i/>
          <w:iCs/>
          <w:sz w:val="28"/>
          <w:szCs w:val="28"/>
        </w:rPr>
        <w:t>All</w:t>
      </w:r>
      <w:r w:rsidR="00933D51" w:rsidRPr="00C97964">
        <w:rPr>
          <w:rFonts w:ascii="Bookman Old Style" w:hAnsi="Bookman Old Style" w:cs="Arial"/>
          <w:b/>
          <w:bCs/>
          <w:i/>
          <w:iCs/>
          <w:sz w:val="28"/>
          <w:szCs w:val="28"/>
          <w:lang w:val="el-GR"/>
        </w:rPr>
        <w:t xml:space="preserve"> </w:t>
      </w:r>
      <w:r w:rsidR="00933D51" w:rsidRPr="00C97964">
        <w:rPr>
          <w:rFonts w:ascii="Bookman Old Style" w:hAnsi="Bookman Old Style" w:cs="Arial"/>
          <w:b/>
          <w:bCs/>
          <w:i/>
          <w:iCs/>
          <w:sz w:val="28"/>
          <w:szCs w:val="28"/>
        </w:rPr>
        <w:t>ER</w:t>
      </w:r>
      <w:r w:rsidR="00933D51" w:rsidRPr="00C97964">
        <w:rPr>
          <w:rFonts w:ascii="Bookman Old Style" w:hAnsi="Bookman Old Style" w:cs="Arial"/>
          <w:b/>
          <w:bCs/>
          <w:i/>
          <w:iCs/>
          <w:sz w:val="28"/>
          <w:szCs w:val="28"/>
          <w:lang w:val="el-GR"/>
        </w:rPr>
        <w:t xml:space="preserve"> 456</w:t>
      </w:r>
      <w:r w:rsidR="00723B7A" w:rsidRPr="00C97964">
        <w:rPr>
          <w:rFonts w:ascii="Bookman Old Style" w:hAnsi="Bookman Old Style" w:cs="Arial"/>
          <w:sz w:val="28"/>
          <w:szCs w:val="28"/>
          <w:lang w:val="el-GR"/>
        </w:rPr>
        <w:t>,</w:t>
      </w:r>
      <w:r w:rsidRPr="00C97964">
        <w:rPr>
          <w:rFonts w:ascii="Bookman Old Style" w:hAnsi="Bookman Old Style" w:cs="Arial"/>
          <w:sz w:val="28"/>
          <w:szCs w:val="28"/>
          <w:lang w:val="el-GR"/>
        </w:rPr>
        <w:t xml:space="preserve"> προκύπτει ότι ως γενικός κανόνας τεκμαίρεται ότι ο νόμος δεν παρέχει αστική θεραπεία στις περιπτώσεις όπου «</w:t>
      </w:r>
      <w:r w:rsidRPr="00C97964">
        <w:rPr>
          <w:rFonts w:ascii="Bookman Old Style" w:hAnsi="Bookman Old Style" w:cs="Arial"/>
          <w:i/>
          <w:iCs/>
          <w:sz w:val="28"/>
          <w:szCs w:val="28"/>
          <w:lang w:val="el-GR"/>
        </w:rPr>
        <w:t>ο ίδιος ο νόμος δεν προβλέπει αγώγιμο δικαίωμα για την ανάκτηση της ζημίας η οποία προκύπτει από τη μη εκπλήρωση υποχρέωσης την οποία επιβάλλει ο νόμος αφενός, και η παράλειψη ποινικοποιείται αφετέρου</w:t>
      </w:r>
      <w:r w:rsidRPr="00C97964">
        <w:rPr>
          <w:rFonts w:ascii="Bookman Old Style" w:hAnsi="Bookman Old Style" w:cs="Arial"/>
          <w:sz w:val="28"/>
          <w:szCs w:val="28"/>
          <w:lang w:val="el-GR"/>
        </w:rPr>
        <w:t xml:space="preserve">». Αν, όμως, πληρούνται οι εν λόγω προϋποθέσεις και πάλι ενδέχεται ο νόμος να παρέχει αστική θεραπεία αν η περίπτωση εμπίπτει σε κάποια από τις εξαιρέσεις που αναγνωρίζονται και απαριθμούνται στην </w:t>
      </w:r>
      <w:r w:rsidRPr="00C97964">
        <w:rPr>
          <w:rFonts w:ascii="Bookman Old Style" w:hAnsi="Bookman Old Style" w:cs="Arial"/>
          <w:b/>
          <w:bCs/>
          <w:i/>
          <w:iCs/>
          <w:sz w:val="28"/>
          <w:szCs w:val="28"/>
          <w:lang w:val="el-GR"/>
        </w:rPr>
        <w:t>Κουππαρή</w:t>
      </w:r>
      <w:r w:rsidR="00F03371">
        <w:rPr>
          <w:rFonts w:ascii="Bookman Old Style" w:hAnsi="Bookman Old Style" w:cs="Arial"/>
          <w:b/>
          <w:bCs/>
          <w:i/>
          <w:iCs/>
          <w:sz w:val="28"/>
          <w:szCs w:val="28"/>
          <w:lang w:val="el-GR"/>
        </w:rPr>
        <w:t xml:space="preserve"> </w:t>
      </w:r>
      <w:r w:rsidR="00F03371">
        <w:rPr>
          <w:rFonts w:ascii="Bookman Old Style" w:hAnsi="Bookman Old Style" w:cs="Arial"/>
          <w:sz w:val="28"/>
          <w:szCs w:val="28"/>
          <w:lang w:val="el-GR"/>
        </w:rPr>
        <w:t>(ανωτέρω)</w:t>
      </w:r>
      <w:r w:rsidRPr="00C97964">
        <w:rPr>
          <w:rFonts w:ascii="Bookman Old Style" w:hAnsi="Bookman Old Style" w:cs="Arial"/>
          <w:sz w:val="28"/>
          <w:szCs w:val="28"/>
          <w:lang w:val="el-GR"/>
        </w:rPr>
        <w:t>.</w:t>
      </w:r>
    </w:p>
    <w:p w14:paraId="2BC3813E" w14:textId="77777777" w:rsidR="00732460" w:rsidRPr="00C97964" w:rsidRDefault="00732460" w:rsidP="00732460">
      <w:pPr>
        <w:spacing w:after="0" w:line="480" w:lineRule="auto"/>
        <w:jc w:val="both"/>
        <w:rPr>
          <w:rFonts w:ascii="Arial" w:hAnsi="Arial" w:cs="Arial"/>
          <w:sz w:val="28"/>
          <w:szCs w:val="28"/>
          <w:lang w:val="el-GR"/>
        </w:rPr>
      </w:pPr>
    </w:p>
    <w:p w14:paraId="0641ECE9" w14:textId="14A3E298" w:rsidR="00732460" w:rsidRDefault="00732460" w:rsidP="00732460">
      <w:pPr>
        <w:spacing w:after="0" w:line="480" w:lineRule="auto"/>
        <w:jc w:val="both"/>
        <w:rPr>
          <w:rFonts w:ascii="Bookman Old Style" w:hAnsi="Bookman Old Style" w:cs="Arial"/>
          <w:sz w:val="28"/>
          <w:szCs w:val="28"/>
          <w:lang w:val="el-GR"/>
        </w:rPr>
      </w:pPr>
      <w:r w:rsidRPr="00C97964">
        <w:rPr>
          <w:rFonts w:ascii="Bookman Old Style" w:hAnsi="Bookman Old Style" w:cs="Arial"/>
          <w:sz w:val="28"/>
          <w:szCs w:val="28"/>
          <w:lang w:val="el-GR"/>
        </w:rPr>
        <w:t xml:space="preserve">Είναι σαφές, όπως θα διαφανεί στη συνέχεια, ότι η υπό εξέταση περίπτωση δεν εμπίπτει σε καμία από τις προϋποθέσεις που τέθηκαν από τη νομολογία όπου τεκμαίρεται ότι ο νόμος δεν παρέχει αστική θεραπεία. Ο λόγος είναι απλός και προφανής. Ο ίδιος ο </w:t>
      </w:r>
      <w:r w:rsidRPr="00C97964">
        <w:rPr>
          <w:rFonts w:ascii="Bookman Old Style" w:hAnsi="Bookman Old Style" w:cs="Arial"/>
          <w:b/>
          <w:bCs/>
          <w:i/>
          <w:iCs/>
          <w:sz w:val="28"/>
          <w:szCs w:val="28"/>
          <w:lang w:val="el-GR"/>
        </w:rPr>
        <w:t>περί Επιτροπής Κεφαλαιαγοράς Κύπρου Νόμος</w:t>
      </w:r>
      <w:r w:rsidRPr="00C97964">
        <w:rPr>
          <w:rFonts w:ascii="Bookman Old Style" w:hAnsi="Bookman Old Style" w:cs="Arial"/>
          <w:sz w:val="28"/>
          <w:szCs w:val="28"/>
          <w:lang w:val="el-GR"/>
        </w:rPr>
        <w:t xml:space="preserve"> προσδίδει </w:t>
      </w:r>
      <w:r w:rsidRPr="00C97964">
        <w:rPr>
          <w:rFonts w:ascii="Bookman Old Style" w:hAnsi="Bookman Old Style" w:cs="Arial"/>
          <w:b/>
          <w:bCs/>
          <w:sz w:val="28"/>
          <w:szCs w:val="28"/>
          <w:lang w:val="el-GR"/>
        </w:rPr>
        <w:t>ρητώς και ξεκάθαρα</w:t>
      </w:r>
      <w:r w:rsidRPr="00C97964">
        <w:rPr>
          <w:rFonts w:ascii="Bookman Old Style" w:hAnsi="Bookman Old Style" w:cs="Arial"/>
          <w:sz w:val="28"/>
          <w:szCs w:val="28"/>
          <w:lang w:val="el-GR"/>
        </w:rPr>
        <w:t xml:space="preserve"> </w:t>
      </w:r>
      <w:r w:rsidRPr="00C97964">
        <w:rPr>
          <w:rFonts w:ascii="Bookman Old Style" w:hAnsi="Bookman Old Style" w:cs="Arial"/>
          <w:b/>
          <w:bCs/>
          <w:sz w:val="28"/>
          <w:szCs w:val="28"/>
          <w:lang w:val="el-GR"/>
        </w:rPr>
        <w:t>αγώγιμο δικαίωμα</w:t>
      </w:r>
      <w:r w:rsidRPr="00C97964">
        <w:rPr>
          <w:rFonts w:ascii="Bookman Old Style" w:hAnsi="Bookman Old Style" w:cs="Arial"/>
          <w:sz w:val="28"/>
          <w:szCs w:val="28"/>
          <w:lang w:val="el-GR"/>
        </w:rPr>
        <w:t xml:space="preserve"> στην Εφεσίβλητη σε περιπτώσεις όπως η υπό κρίση, ήτοι όπου κάποιο πρόσωπο παραλείψει να καταβάλει το διοικητικό πρόστιμο που του επιβλήθηκε για την ανάκτηση της ζημιάς η οποία προκύπτει από τη μη εκπλήρωση της εν λόγω υποχρέωσης. Είναι, συνεπώς, εκ του αποτελέσματος, ξεκάθαρη η πρόθεση του νομοθέτη να παραχωρήσει στην Εφεσίβλητη αγώγιμο δικαίωμα για την ανάκτηση της ζημιάς η οποία προκαλείται από την παράβαση της νομικής υποχρέωσης. Ειδικότερα στις περιπτώσεις που η Εφεσίβλητη επιβάλλει διοικητικό πρόστιμο σε ένα πρόσωπο και το εν λόγω πρόσωπο κατά παράβαση του εν λόγω Άρθρου και, κατ</w:t>
      </w:r>
      <w:r w:rsidR="00723B7A" w:rsidRPr="00C97964">
        <w:rPr>
          <w:rFonts w:ascii="Bookman Old Style" w:hAnsi="Bookman Old Style" w:cs="Arial"/>
          <w:sz w:val="28"/>
          <w:szCs w:val="28"/>
          <w:lang w:val="el-GR"/>
        </w:rPr>
        <w:t xml:space="preserve">’ </w:t>
      </w:r>
      <w:r w:rsidRPr="00C97964">
        <w:rPr>
          <w:rFonts w:ascii="Bookman Old Style" w:hAnsi="Bookman Old Style" w:cs="Arial"/>
          <w:sz w:val="28"/>
          <w:szCs w:val="28"/>
          <w:lang w:val="el-GR"/>
        </w:rPr>
        <w:t xml:space="preserve">επέκταση, της υποχρέωσης αποπληρωμής του που αυτό επιβάλλει, παραλείπει να το καταβάλει, μέσω του </w:t>
      </w:r>
      <w:r w:rsidRPr="00C97964">
        <w:rPr>
          <w:rFonts w:ascii="Bookman Old Style" w:hAnsi="Bookman Old Style" w:cs="Arial"/>
          <w:b/>
          <w:bCs/>
          <w:i/>
          <w:iCs/>
          <w:sz w:val="28"/>
          <w:szCs w:val="28"/>
          <w:lang w:val="el-GR"/>
        </w:rPr>
        <w:t>Άρθρου 39(1)</w:t>
      </w:r>
      <w:r w:rsidRPr="00C97964">
        <w:rPr>
          <w:rFonts w:ascii="Bookman Old Style" w:hAnsi="Bookman Old Style" w:cs="Arial"/>
          <w:sz w:val="28"/>
          <w:szCs w:val="28"/>
          <w:lang w:val="el-GR"/>
        </w:rPr>
        <w:t xml:space="preserve"> του </w:t>
      </w:r>
      <w:r w:rsidRPr="00C97964">
        <w:rPr>
          <w:rFonts w:ascii="Bookman Old Style" w:hAnsi="Bookman Old Style" w:cs="Arial"/>
          <w:b/>
          <w:bCs/>
          <w:i/>
          <w:iCs/>
          <w:sz w:val="28"/>
          <w:szCs w:val="28"/>
          <w:lang w:val="el-GR"/>
        </w:rPr>
        <w:t>Ν.</w:t>
      </w:r>
      <w:r w:rsidR="00723B7A" w:rsidRPr="00C97964">
        <w:rPr>
          <w:rFonts w:ascii="Bookman Old Style" w:hAnsi="Bookman Old Style" w:cs="Arial"/>
          <w:b/>
          <w:bCs/>
          <w:i/>
          <w:iCs/>
          <w:sz w:val="28"/>
          <w:szCs w:val="28"/>
          <w:lang w:val="el-GR"/>
        </w:rPr>
        <w:t xml:space="preserve"> </w:t>
      </w:r>
      <w:r w:rsidRPr="00C97964">
        <w:rPr>
          <w:rFonts w:ascii="Bookman Old Style" w:hAnsi="Bookman Old Style" w:cs="Arial"/>
          <w:b/>
          <w:bCs/>
          <w:i/>
          <w:iCs/>
          <w:sz w:val="28"/>
          <w:szCs w:val="28"/>
          <w:lang w:val="el-GR"/>
        </w:rPr>
        <w:t>73(Ι)/2009</w:t>
      </w:r>
      <w:r w:rsidRPr="00C97964">
        <w:rPr>
          <w:rFonts w:ascii="Bookman Old Style" w:hAnsi="Bookman Old Style" w:cs="Arial"/>
          <w:sz w:val="28"/>
          <w:szCs w:val="28"/>
          <w:lang w:val="el-GR"/>
        </w:rPr>
        <w:t xml:space="preserve"> ρητώς παραχωρείται στην Εφεσίβλητη το δικαίωμα να λάβει δικαστικά μέτρα, ήτοι να καταχωρ</w:t>
      </w:r>
      <w:r w:rsidR="00723B7A" w:rsidRPr="00C97964">
        <w:rPr>
          <w:rFonts w:ascii="Bookman Old Style" w:hAnsi="Bookman Old Style" w:cs="Arial"/>
          <w:sz w:val="28"/>
          <w:szCs w:val="28"/>
          <w:lang w:val="el-GR"/>
        </w:rPr>
        <w:t>ί</w:t>
      </w:r>
      <w:r w:rsidRPr="00C97964">
        <w:rPr>
          <w:rFonts w:ascii="Bookman Old Style" w:hAnsi="Bookman Old Style" w:cs="Arial"/>
          <w:sz w:val="28"/>
          <w:szCs w:val="28"/>
          <w:lang w:val="el-GR"/>
        </w:rPr>
        <w:t>σει αγωγή εναντίον του εν λόγω προσώπου με σκοπό την είσπραξη του ποσού που αυτό οφείλει ως αστικό χρέος για να ανακτήσει τη ζημιά που δημιουργείται από τη μη εκπλήρωση της υποχρέωσης που επιβάλλει ο νόμος, ήτοι τη μη καταβολή του προστίμου.</w:t>
      </w:r>
      <w:r w:rsidR="000A77EF">
        <w:rPr>
          <w:rFonts w:ascii="Bookman Old Style" w:hAnsi="Bookman Old Style" w:cs="Arial"/>
          <w:sz w:val="28"/>
          <w:szCs w:val="28"/>
          <w:lang w:val="el-GR"/>
        </w:rPr>
        <w:t xml:space="preserve"> Η εξήγηση που δίνεται «</w:t>
      </w:r>
      <w:r w:rsidR="000A77EF">
        <w:rPr>
          <w:rFonts w:ascii="Bookman Old Style" w:hAnsi="Bookman Old Style" w:cs="Arial"/>
          <w:i/>
          <w:iCs/>
          <w:sz w:val="28"/>
          <w:szCs w:val="28"/>
          <w:lang w:val="el-GR"/>
        </w:rPr>
        <w:t>ως αστικό χρέος</w:t>
      </w:r>
      <w:r w:rsidR="000A77EF">
        <w:rPr>
          <w:rFonts w:ascii="Bookman Old Style" w:hAnsi="Bookman Old Style" w:cs="Arial"/>
          <w:sz w:val="28"/>
          <w:szCs w:val="28"/>
          <w:lang w:val="el-GR"/>
        </w:rPr>
        <w:t xml:space="preserve">» καθορίζει το δικονομικό τρόπο διεκδίκησης του ως άνω ουσιαστικού δικαιώματος. </w:t>
      </w:r>
    </w:p>
    <w:p w14:paraId="2A2A61C4" w14:textId="77777777" w:rsidR="00732460" w:rsidRPr="00C97964" w:rsidRDefault="00732460" w:rsidP="00732460">
      <w:pPr>
        <w:spacing w:after="0" w:line="480" w:lineRule="auto"/>
        <w:jc w:val="both"/>
        <w:rPr>
          <w:rFonts w:ascii="Bookman Old Style" w:hAnsi="Bookman Old Style" w:cs="Arial"/>
          <w:sz w:val="28"/>
          <w:szCs w:val="28"/>
          <w:lang w:val="el-GR"/>
        </w:rPr>
      </w:pPr>
    </w:p>
    <w:p w14:paraId="4CEB283D" w14:textId="46F3AE5D" w:rsidR="00EF1CD0" w:rsidRDefault="00732460" w:rsidP="00732460">
      <w:pPr>
        <w:spacing w:after="0" w:line="480" w:lineRule="auto"/>
        <w:jc w:val="both"/>
        <w:rPr>
          <w:rFonts w:ascii="Bookman Old Style" w:hAnsi="Bookman Old Style" w:cs="Arial"/>
          <w:sz w:val="28"/>
          <w:szCs w:val="28"/>
          <w:lang w:val="el-GR"/>
        </w:rPr>
      </w:pPr>
      <w:r w:rsidRPr="00C97964">
        <w:rPr>
          <w:rFonts w:ascii="Bookman Old Style" w:hAnsi="Bookman Old Style" w:cs="Arial"/>
          <w:sz w:val="28"/>
          <w:szCs w:val="28"/>
          <w:lang w:val="el-GR"/>
        </w:rPr>
        <w:t>Η πιο πάνω ανάλυση απαντά και τη θέση του Εφεσείοντα ότι η αξίωση της Εφεσίβλητης είναι για είσπραξη οφειλόμενου ποσού και όχι για αποζημιώσεις ή άλλη θεραπεία για διάπραξη αστικού αδικήματος.</w:t>
      </w:r>
      <w:r w:rsidR="00933D51" w:rsidRPr="00C97964">
        <w:rPr>
          <w:rFonts w:ascii="Bookman Old Style" w:hAnsi="Bookman Old Style" w:cs="Arial"/>
          <w:sz w:val="28"/>
          <w:szCs w:val="28"/>
          <w:lang w:val="el-GR"/>
        </w:rPr>
        <w:t xml:space="preserve"> Απαντά, επίσης, τη θέση του Εφεσείοντα ότι δεν είναι κάθε παράβαση θέσμιου καθήκοντος αστικό αδίκημα. Σε σχέση με το τελευταίο</w:t>
      </w:r>
      <w:r w:rsidR="0026362A">
        <w:rPr>
          <w:rFonts w:ascii="Bookman Old Style" w:hAnsi="Bookman Old Style" w:cs="Arial"/>
          <w:sz w:val="28"/>
          <w:szCs w:val="28"/>
          <w:lang w:val="el-GR"/>
        </w:rPr>
        <w:t>,</w:t>
      </w:r>
      <w:r w:rsidR="00EF1CD0" w:rsidRPr="00C97964">
        <w:rPr>
          <w:rFonts w:ascii="Bookman Old Style" w:hAnsi="Bookman Old Style" w:cs="Arial"/>
          <w:sz w:val="28"/>
          <w:szCs w:val="28"/>
          <w:lang w:val="el-GR"/>
        </w:rPr>
        <w:t xml:space="preserve"> επαναλαμβάνουμε ότι</w:t>
      </w:r>
      <w:r w:rsidR="00933D51" w:rsidRPr="00C97964">
        <w:rPr>
          <w:rFonts w:ascii="Bookman Old Style" w:hAnsi="Bookman Old Style" w:cs="Arial"/>
          <w:sz w:val="28"/>
          <w:szCs w:val="28"/>
          <w:lang w:val="el-GR"/>
        </w:rPr>
        <w:t xml:space="preserve"> η παράλειψη εκπλήρωσης καθήκοντος το οποίο επιβάλλει ο νόμος στοιχειοθετεί το αστικό αδίκημα της παράβασης θέσμιου καθήκοντος </w:t>
      </w:r>
      <w:r w:rsidR="0026362A">
        <w:rPr>
          <w:rFonts w:ascii="Bookman Old Style" w:hAnsi="Bookman Old Style" w:cs="Arial"/>
          <w:sz w:val="28"/>
          <w:szCs w:val="28"/>
          <w:lang w:val="el-GR"/>
        </w:rPr>
        <w:t xml:space="preserve">στην περίπτωση που παρέχεται </w:t>
      </w:r>
      <w:r w:rsidR="00933D51" w:rsidRPr="00C97964">
        <w:rPr>
          <w:rFonts w:ascii="Bookman Old Style" w:hAnsi="Bookman Old Style" w:cs="Arial"/>
          <w:sz w:val="28"/>
          <w:szCs w:val="28"/>
          <w:lang w:val="el-GR"/>
        </w:rPr>
        <w:t>αγώγιμο δικαίωμα για ανάκτηση της ζημιάς που προκύπτει από τη μη εκπλήρωση της υποχρέωσης.</w:t>
      </w:r>
      <w:r w:rsidR="00EF1CD0" w:rsidRPr="00C97964">
        <w:rPr>
          <w:rFonts w:ascii="Bookman Old Style" w:hAnsi="Bookman Old Style" w:cs="Arial"/>
          <w:sz w:val="28"/>
          <w:szCs w:val="28"/>
          <w:lang w:val="el-GR"/>
        </w:rPr>
        <w:t xml:space="preserve"> Τέτοια είναι η υπό συζήτηση περίπτωση.</w:t>
      </w:r>
      <w:r w:rsidR="00933D51" w:rsidRPr="00C97964">
        <w:rPr>
          <w:rFonts w:ascii="Bookman Old Style" w:hAnsi="Bookman Old Style" w:cs="Arial"/>
          <w:sz w:val="28"/>
          <w:szCs w:val="28"/>
          <w:lang w:val="el-GR"/>
        </w:rPr>
        <w:t xml:space="preserve"> </w:t>
      </w:r>
    </w:p>
    <w:p w14:paraId="59E32D19" w14:textId="77777777" w:rsidR="00C97964" w:rsidRPr="00C97964" w:rsidRDefault="00C97964" w:rsidP="00732460">
      <w:pPr>
        <w:spacing w:after="0" w:line="480" w:lineRule="auto"/>
        <w:jc w:val="both"/>
        <w:rPr>
          <w:rFonts w:ascii="Bookman Old Style" w:hAnsi="Bookman Old Style" w:cs="Arial"/>
          <w:sz w:val="28"/>
          <w:szCs w:val="28"/>
          <w:lang w:val="el-GR"/>
        </w:rPr>
      </w:pPr>
    </w:p>
    <w:p w14:paraId="36F55BBE" w14:textId="78902512" w:rsidR="00732460" w:rsidRPr="00C97964" w:rsidRDefault="00732460" w:rsidP="00732460">
      <w:pPr>
        <w:spacing w:after="0" w:line="480" w:lineRule="auto"/>
        <w:jc w:val="both"/>
        <w:rPr>
          <w:rFonts w:ascii="Bookman Old Style" w:hAnsi="Bookman Old Style" w:cs="Arial"/>
          <w:sz w:val="28"/>
          <w:szCs w:val="28"/>
          <w:lang w:val="el-GR"/>
        </w:rPr>
      </w:pPr>
      <w:r w:rsidRPr="00C97964">
        <w:rPr>
          <w:rFonts w:ascii="Bookman Old Style" w:hAnsi="Bookman Old Style" w:cs="Arial"/>
          <w:sz w:val="28"/>
          <w:szCs w:val="28"/>
          <w:lang w:val="el-GR"/>
        </w:rPr>
        <w:t>Είναι σαφές ότι η αξίωση της Εφεσίβλητης εναντίον του Εφεσείοντα είναι για ανάκτηση της ζημιάς που προκύπτει από την παράβαση από τον Εφεσείοντα των εκ του Νόμου απορρεόντων καθηκόντων του, ήτοι την παράλειψη καταβολής του επιβληθέντος διοικητικού προστίμου και, συνεπώς, για ανάκτηση ζημιάς που προκύπτει από αστικό αδίκημα.</w:t>
      </w:r>
    </w:p>
    <w:p w14:paraId="7DCD630F" w14:textId="77777777" w:rsidR="00732460" w:rsidRPr="00ED3143" w:rsidRDefault="00732460" w:rsidP="00732460">
      <w:pPr>
        <w:spacing w:after="0" w:line="480" w:lineRule="auto"/>
        <w:jc w:val="both"/>
        <w:rPr>
          <w:rFonts w:ascii="Arial" w:hAnsi="Arial" w:cs="Arial"/>
          <w:sz w:val="28"/>
          <w:szCs w:val="28"/>
          <w:lang w:val="el-GR"/>
        </w:rPr>
      </w:pPr>
    </w:p>
    <w:p w14:paraId="272DEDE5" w14:textId="07D3DF26" w:rsidR="00790C11" w:rsidRDefault="00EF1CD0" w:rsidP="00E363D8">
      <w:pPr>
        <w:overflowPunct w:val="0"/>
        <w:spacing w:after="0" w:line="480" w:lineRule="auto"/>
        <w:ind w:right="62"/>
        <w:jc w:val="both"/>
        <w:rPr>
          <w:rFonts w:ascii="Bookman Old Style" w:hAnsi="Bookman Old Style"/>
          <w:sz w:val="28"/>
          <w:szCs w:val="28"/>
          <w:lang w:val="el-GR"/>
        </w:rPr>
      </w:pPr>
      <w:r>
        <w:rPr>
          <w:rFonts w:ascii="Bookman Old Style" w:hAnsi="Bookman Old Style"/>
          <w:sz w:val="28"/>
          <w:szCs w:val="28"/>
          <w:lang w:val="el-GR"/>
        </w:rPr>
        <w:t>Κατ</w:t>
      </w:r>
      <w:r w:rsidR="008D6AD7" w:rsidRPr="008D6AD7">
        <w:rPr>
          <w:rFonts w:ascii="Bookman Old Style" w:hAnsi="Bookman Old Style"/>
          <w:sz w:val="28"/>
          <w:szCs w:val="28"/>
          <w:lang w:val="el-GR"/>
        </w:rPr>
        <w:t xml:space="preserve">’ </w:t>
      </w:r>
      <w:r>
        <w:rPr>
          <w:rFonts w:ascii="Bookman Old Style" w:hAnsi="Bookman Old Style"/>
          <w:sz w:val="28"/>
          <w:szCs w:val="28"/>
          <w:lang w:val="el-GR"/>
        </w:rPr>
        <w:t>ακολουθίαν των πιο πάνω</w:t>
      </w:r>
      <w:r w:rsidR="0026362A">
        <w:rPr>
          <w:rFonts w:ascii="Bookman Old Style" w:hAnsi="Bookman Old Style"/>
          <w:sz w:val="28"/>
          <w:szCs w:val="28"/>
          <w:lang w:val="el-GR"/>
        </w:rPr>
        <w:t>,</w:t>
      </w:r>
      <w:r>
        <w:rPr>
          <w:rFonts w:ascii="Bookman Old Style" w:hAnsi="Bookman Old Style"/>
          <w:sz w:val="28"/>
          <w:szCs w:val="28"/>
          <w:lang w:val="el-GR"/>
        </w:rPr>
        <w:t xml:space="preserve"> καταλήγουμε ότι η</w:t>
      </w:r>
      <w:r w:rsidR="00E363D8" w:rsidRPr="00E363D8">
        <w:rPr>
          <w:rFonts w:ascii="Bookman Old Style" w:hAnsi="Bookman Old Style"/>
          <w:sz w:val="28"/>
          <w:szCs w:val="28"/>
          <w:lang w:val="el-GR"/>
        </w:rPr>
        <w:t xml:space="preserve"> παράλειψη καταβολής του </w:t>
      </w:r>
      <w:r>
        <w:rPr>
          <w:rFonts w:ascii="Bookman Old Style" w:hAnsi="Bookman Old Style"/>
          <w:sz w:val="28"/>
          <w:szCs w:val="28"/>
          <w:lang w:val="el-GR"/>
        </w:rPr>
        <w:t xml:space="preserve">διοικητικού προστίμου </w:t>
      </w:r>
      <w:r w:rsidR="00E363D8" w:rsidRPr="00E363D8">
        <w:rPr>
          <w:rFonts w:ascii="Bookman Old Style" w:hAnsi="Bookman Old Style"/>
          <w:sz w:val="28"/>
          <w:szCs w:val="28"/>
          <w:lang w:val="el-GR"/>
        </w:rPr>
        <w:t xml:space="preserve">ισοδυναμεί με παράβαση εκπλήρωσης εκ του νόμου απορρέοντος καθήκοντος για το οποίο παρέχεται στην Εφεσίβλητη αγώγιμο δικαίωμα και δη αστική θεραπεία. Η παράβαση θέσμιου καθήκοντος δεν αναφέρεται στον </w:t>
      </w:r>
      <w:r w:rsidR="00E363D8" w:rsidRPr="00E363D8">
        <w:rPr>
          <w:rFonts w:ascii="Bookman Old Style" w:hAnsi="Bookman Old Style"/>
          <w:b/>
          <w:bCs/>
          <w:i/>
          <w:iCs/>
          <w:sz w:val="28"/>
          <w:szCs w:val="28"/>
          <w:lang w:val="el-GR"/>
        </w:rPr>
        <w:t>περί Αστικών Αδικημάτων Νόμο, Κεφ. 148</w:t>
      </w:r>
      <w:r w:rsidR="00E363D8" w:rsidRPr="00E363D8">
        <w:rPr>
          <w:rFonts w:ascii="Bookman Old Style" w:hAnsi="Bookman Old Style"/>
          <w:sz w:val="28"/>
          <w:szCs w:val="28"/>
          <w:lang w:val="el-GR"/>
        </w:rPr>
        <w:t>, αναγνωρίζεται, ωστόσο, από τη νομολογία ως αστικό αδίκημα (</w:t>
      </w:r>
      <w:r w:rsidR="00E363D8" w:rsidRPr="00E363D8">
        <w:rPr>
          <w:rFonts w:ascii="Bookman Old Style" w:hAnsi="Bookman Old Style"/>
          <w:i/>
          <w:iCs/>
          <w:sz w:val="28"/>
          <w:szCs w:val="28"/>
          <w:lang w:val="el-GR"/>
        </w:rPr>
        <w:t>tort</w:t>
      </w:r>
      <w:r w:rsidR="00E363D8" w:rsidRPr="00E363D8">
        <w:rPr>
          <w:rFonts w:ascii="Bookman Old Style" w:hAnsi="Bookman Old Style"/>
          <w:sz w:val="28"/>
          <w:szCs w:val="28"/>
          <w:lang w:val="el-GR"/>
        </w:rPr>
        <w:t xml:space="preserve">) δυνάμει των αρχών του Κοινοδικαίου το οποίο αποτελεί μέρος του Κυπριακού Δικαίου, βάσει του </w:t>
      </w:r>
      <w:r w:rsidR="00E363D8" w:rsidRPr="00E363D8">
        <w:rPr>
          <w:rFonts w:ascii="Bookman Old Style" w:hAnsi="Bookman Old Style"/>
          <w:b/>
          <w:bCs/>
          <w:i/>
          <w:iCs/>
          <w:sz w:val="28"/>
          <w:szCs w:val="28"/>
          <w:lang w:val="el-GR"/>
        </w:rPr>
        <w:t>Άρθρου 29(1)(γ)</w:t>
      </w:r>
      <w:r w:rsidR="00E363D8" w:rsidRPr="00E363D8">
        <w:rPr>
          <w:rFonts w:ascii="Bookman Old Style" w:hAnsi="Bookman Old Style"/>
          <w:sz w:val="28"/>
          <w:szCs w:val="28"/>
          <w:lang w:val="el-GR"/>
        </w:rPr>
        <w:t xml:space="preserve"> του </w:t>
      </w:r>
      <w:r w:rsidR="00E363D8" w:rsidRPr="00E363D8">
        <w:rPr>
          <w:rFonts w:ascii="Bookman Old Style" w:hAnsi="Bookman Old Style"/>
          <w:b/>
          <w:bCs/>
          <w:i/>
          <w:iCs/>
          <w:sz w:val="28"/>
          <w:szCs w:val="28"/>
          <w:lang w:val="el-GR"/>
        </w:rPr>
        <w:t>περί Δικαστηρίων Νόμου του 1960</w:t>
      </w:r>
      <w:r w:rsidR="00E363D8" w:rsidRPr="00E363D8">
        <w:rPr>
          <w:rFonts w:ascii="Bookman Old Style" w:hAnsi="Bookman Old Style"/>
          <w:sz w:val="28"/>
          <w:szCs w:val="28"/>
          <w:lang w:val="el-GR"/>
        </w:rPr>
        <w:t xml:space="preserve"> </w:t>
      </w:r>
      <w:r w:rsidR="008D6AD7" w:rsidRPr="008D6AD7">
        <w:rPr>
          <w:rFonts w:ascii="Bookman Old Style" w:hAnsi="Bookman Old Style"/>
          <w:sz w:val="28"/>
          <w:szCs w:val="28"/>
          <w:lang w:val="el-GR"/>
        </w:rPr>
        <w:t xml:space="preserve">                  </w:t>
      </w:r>
      <w:r w:rsidR="00E363D8" w:rsidRPr="00E363D8">
        <w:rPr>
          <w:rFonts w:ascii="Bookman Old Style" w:hAnsi="Bookman Old Style"/>
          <w:sz w:val="28"/>
          <w:szCs w:val="28"/>
          <w:lang w:val="el-GR"/>
        </w:rPr>
        <w:t>(</w:t>
      </w:r>
      <w:r w:rsidR="00E363D8" w:rsidRPr="00E363D8">
        <w:rPr>
          <w:rFonts w:ascii="Bookman Old Style" w:hAnsi="Bookman Old Style"/>
          <w:b/>
          <w:bCs/>
          <w:i/>
          <w:iCs/>
          <w:sz w:val="28"/>
          <w:szCs w:val="28"/>
          <w:lang w:val="el-GR"/>
        </w:rPr>
        <w:t>Ν. 14/60</w:t>
      </w:r>
      <w:r w:rsidR="00E363D8" w:rsidRPr="00E363D8">
        <w:rPr>
          <w:rFonts w:ascii="Bookman Old Style" w:hAnsi="Bookman Old Style"/>
          <w:sz w:val="28"/>
          <w:szCs w:val="28"/>
          <w:lang w:val="el-GR"/>
        </w:rPr>
        <w:t xml:space="preserve">) (βλ. </w:t>
      </w:r>
      <w:r w:rsidR="00E363D8" w:rsidRPr="00E363D8">
        <w:rPr>
          <w:rFonts w:ascii="Bookman Old Style" w:hAnsi="Bookman Old Style"/>
          <w:b/>
          <w:bCs/>
          <w:i/>
          <w:iCs/>
          <w:sz w:val="28"/>
          <w:szCs w:val="28"/>
          <w:lang w:val="el-GR"/>
        </w:rPr>
        <w:t>Κουππαρή</w:t>
      </w:r>
      <w:r w:rsidR="00F03371">
        <w:rPr>
          <w:rFonts w:ascii="Bookman Old Style" w:hAnsi="Bookman Old Style"/>
          <w:b/>
          <w:bCs/>
          <w:i/>
          <w:iCs/>
          <w:sz w:val="28"/>
          <w:szCs w:val="28"/>
          <w:lang w:val="el-GR"/>
        </w:rPr>
        <w:t xml:space="preserve"> </w:t>
      </w:r>
      <w:r w:rsidR="00F03371">
        <w:rPr>
          <w:rFonts w:ascii="Bookman Old Style" w:hAnsi="Bookman Old Style" w:cs="Arial"/>
          <w:sz w:val="28"/>
          <w:szCs w:val="28"/>
          <w:lang w:val="el-GR"/>
        </w:rPr>
        <w:t>(ανωτέρω)</w:t>
      </w:r>
      <w:r w:rsidR="00E363D8" w:rsidRPr="00E363D8">
        <w:rPr>
          <w:rFonts w:ascii="Bookman Old Style" w:hAnsi="Bookman Old Style"/>
          <w:sz w:val="28"/>
          <w:szCs w:val="28"/>
          <w:lang w:val="el-GR"/>
        </w:rPr>
        <w:t xml:space="preserve">). Δικαιολογείτο, επομένως, η παραχώρηση άδειας για επίδοση εκτός δικαιοδοσίας με βάση τις πρόνοιες της </w:t>
      </w:r>
      <w:r w:rsidR="00E363D8" w:rsidRPr="00E363D8">
        <w:rPr>
          <w:rFonts w:ascii="Bookman Old Style" w:hAnsi="Bookman Old Style"/>
          <w:b/>
          <w:bCs/>
          <w:i/>
          <w:iCs/>
          <w:sz w:val="28"/>
          <w:szCs w:val="28"/>
          <w:lang w:val="el-GR"/>
        </w:rPr>
        <w:t>Δ.</w:t>
      </w:r>
      <w:r w:rsidR="00790C11">
        <w:rPr>
          <w:rFonts w:ascii="Bookman Old Style" w:hAnsi="Bookman Old Style"/>
          <w:b/>
          <w:bCs/>
          <w:i/>
          <w:iCs/>
          <w:sz w:val="28"/>
          <w:szCs w:val="28"/>
          <w:lang w:val="el-GR"/>
        </w:rPr>
        <w:t xml:space="preserve"> </w:t>
      </w:r>
      <w:r w:rsidR="00E363D8" w:rsidRPr="00E363D8">
        <w:rPr>
          <w:rFonts w:ascii="Bookman Old Style" w:hAnsi="Bookman Old Style"/>
          <w:b/>
          <w:bCs/>
          <w:i/>
          <w:iCs/>
          <w:sz w:val="28"/>
          <w:szCs w:val="28"/>
          <w:lang w:val="el-GR"/>
        </w:rPr>
        <w:t>6, θ.</w:t>
      </w:r>
      <w:r w:rsidR="00790C11">
        <w:rPr>
          <w:rFonts w:ascii="Bookman Old Style" w:hAnsi="Bookman Old Style"/>
          <w:b/>
          <w:bCs/>
          <w:i/>
          <w:iCs/>
          <w:sz w:val="28"/>
          <w:szCs w:val="28"/>
          <w:lang w:val="el-GR"/>
        </w:rPr>
        <w:t xml:space="preserve"> </w:t>
      </w:r>
      <w:r w:rsidR="00E363D8" w:rsidRPr="00E363D8">
        <w:rPr>
          <w:rFonts w:ascii="Bookman Old Style" w:hAnsi="Bookman Old Style"/>
          <w:b/>
          <w:bCs/>
          <w:i/>
          <w:iCs/>
          <w:sz w:val="28"/>
          <w:szCs w:val="28"/>
          <w:lang w:val="el-GR"/>
        </w:rPr>
        <w:t>1(f)</w:t>
      </w:r>
      <w:r w:rsidR="00E363D8" w:rsidRPr="00E363D8">
        <w:rPr>
          <w:rFonts w:ascii="Bookman Old Style" w:hAnsi="Bookman Old Style"/>
          <w:sz w:val="28"/>
          <w:szCs w:val="28"/>
          <w:lang w:val="el-GR"/>
        </w:rPr>
        <w:t xml:space="preserve"> των </w:t>
      </w:r>
      <w:r w:rsidR="00E363D8" w:rsidRPr="00E363D8">
        <w:rPr>
          <w:rFonts w:ascii="Bookman Old Style" w:hAnsi="Bookman Old Style"/>
          <w:b/>
          <w:bCs/>
          <w:i/>
          <w:iCs/>
          <w:sz w:val="28"/>
          <w:szCs w:val="28"/>
          <w:lang w:val="el-GR"/>
        </w:rPr>
        <w:t>Θεσμών Πολιτικής Δικονομίας</w:t>
      </w:r>
      <w:r w:rsidR="004357AD" w:rsidRPr="004357AD">
        <w:rPr>
          <w:rStyle w:val="FootnoteReference"/>
          <w:rFonts w:ascii="Bookman Old Style" w:hAnsi="Bookman Old Style"/>
          <w:sz w:val="28"/>
          <w:szCs w:val="28"/>
          <w:lang w:val="el-GR"/>
        </w:rPr>
        <w:footnoteReference w:id="6"/>
      </w:r>
      <w:r w:rsidR="00E363D8" w:rsidRPr="00E363D8">
        <w:rPr>
          <w:rFonts w:ascii="Bookman Old Style" w:hAnsi="Bookman Old Style"/>
          <w:sz w:val="28"/>
          <w:szCs w:val="28"/>
          <w:lang w:val="el-GR"/>
        </w:rPr>
        <w:t>. Ως εκ των ανωτέρω</w:t>
      </w:r>
      <w:r w:rsidR="009E0210">
        <w:rPr>
          <w:rFonts w:ascii="Bookman Old Style" w:hAnsi="Bookman Old Style"/>
          <w:sz w:val="28"/>
          <w:szCs w:val="28"/>
          <w:lang w:val="el-GR"/>
        </w:rPr>
        <w:t>,</w:t>
      </w:r>
      <w:r w:rsidR="00E363D8" w:rsidRPr="00E363D8">
        <w:rPr>
          <w:rFonts w:ascii="Bookman Old Style" w:hAnsi="Bookman Old Style"/>
          <w:sz w:val="28"/>
          <w:szCs w:val="28"/>
          <w:lang w:val="el-GR"/>
        </w:rPr>
        <w:t xml:space="preserve"> ο</w:t>
      </w:r>
      <w:r w:rsidR="009E0210">
        <w:rPr>
          <w:rFonts w:ascii="Bookman Old Style" w:hAnsi="Bookman Old Style"/>
          <w:sz w:val="28"/>
          <w:szCs w:val="28"/>
          <w:lang w:val="el-GR"/>
        </w:rPr>
        <w:t>ι</w:t>
      </w:r>
      <w:r w:rsidR="00E363D8" w:rsidRPr="00E363D8">
        <w:rPr>
          <w:rFonts w:ascii="Bookman Old Style" w:hAnsi="Bookman Old Style"/>
          <w:sz w:val="28"/>
          <w:szCs w:val="28"/>
          <w:lang w:val="el-GR"/>
        </w:rPr>
        <w:t xml:space="preserve"> </w:t>
      </w:r>
      <w:r w:rsidR="00E363D8" w:rsidRPr="00E363D8">
        <w:rPr>
          <w:rFonts w:ascii="Bookman Old Style" w:hAnsi="Bookman Old Style"/>
          <w:b/>
          <w:bCs/>
          <w:sz w:val="28"/>
          <w:szCs w:val="28"/>
          <w:lang w:val="el-GR"/>
        </w:rPr>
        <w:t>Λόγο</w:t>
      </w:r>
      <w:r w:rsidR="009E0210" w:rsidRPr="009E0210">
        <w:rPr>
          <w:rFonts w:ascii="Bookman Old Style" w:hAnsi="Bookman Old Style"/>
          <w:b/>
          <w:bCs/>
          <w:sz w:val="28"/>
          <w:szCs w:val="28"/>
          <w:lang w:val="el-GR"/>
        </w:rPr>
        <w:t>ι</w:t>
      </w:r>
      <w:r w:rsidR="00E363D8" w:rsidRPr="00E363D8">
        <w:rPr>
          <w:rFonts w:ascii="Bookman Old Style" w:hAnsi="Bookman Old Style"/>
          <w:b/>
          <w:bCs/>
          <w:sz w:val="28"/>
          <w:szCs w:val="28"/>
          <w:lang w:val="el-GR"/>
        </w:rPr>
        <w:t xml:space="preserve"> Έφεσης </w:t>
      </w:r>
      <w:r w:rsidR="009E0210" w:rsidRPr="009E0210">
        <w:rPr>
          <w:rFonts w:ascii="Bookman Old Style" w:hAnsi="Bookman Old Style"/>
          <w:b/>
          <w:bCs/>
          <w:sz w:val="28"/>
          <w:szCs w:val="28"/>
          <w:lang w:val="el-GR"/>
        </w:rPr>
        <w:t>8</w:t>
      </w:r>
      <w:r w:rsidR="009E0210">
        <w:rPr>
          <w:rFonts w:ascii="Bookman Old Style" w:hAnsi="Bookman Old Style"/>
          <w:sz w:val="28"/>
          <w:szCs w:val="28"/>
          <w:lang w:val="el-GR"/>
        </w:rPr>
        <w:t xml:space="preserve"> και </w:t>
      </w:r>
      <w:r w:rsidR="009E0210" w:rsidRPr="009E0210">
        <w:rPr>
          <w:rFonts w:ascii="Bookman Old Style" w:hAnsi="Bookman Old Style"/>
          <w:b/>
          <w:bCs/>
          <w:sz w:val="28"/>
          <w:szCs w:val="28"/>
          <w:lang w:val="el-GR"/>
        </w:rPr>
        <w:t>9</w:t>
      </w:r>
      <w:r w:rsidR="00E363D8" w:rsidRPr="00E363D8">
        <w:rPr>
          <w:rFonts w:ascii="Bookman Old Style" w:hAnsi="Bookman Old Style"/>
          <w:sz w:val="28"/>
          <w:szCs w:val="28"/>
          <w:lang w:val="el-GR"/>
        </w:rPr>
        <w:t xml:space="preserve"> απορρίπτ</w:t>
      </w:r>
      <w:r w:rsidR="009E0210">
        <w:rPr>
          <w:rFonts w:ascii="Bookman Old Style" w:hAnsi="Bookman Old Style"/>
          <w:sz w:val="28"/>
          <w:szCs w:val="28"/>
          <w:lang w:val="el-GR"/>
        </w:rPr>
        <w:t>ονται</w:t>
      </w:r>
      <w:r w:rsidR="00E363D8" w:rsidRPr="00E363D8">
        <w:rPr>
          <w:rFonts w:ascii="Bookman Old Style" w:hAnsi="Bookman Old Style"/>
          <w:sz w:val="28"/>
          <w:szCs w:val="28"/>
          <w:lang w:val="el-GR"/>
        </w:rPr>
        <w:t>.</w:t>
      </w:r>
    </w:p>
    <w:p w14:paraId="20EEAC81" w14:textId="77777777" w:rsidR="00EF1CD0" w:rsidRDefault="00EF1CD0" w:rsidP="00E363D8">
      <w:pPr>
        <w:overflowPunct w:val="0"/>
        <w:spacing w:after="0" w:line="480" w:lineRule="auto"/>
        <w:ind w:right="62"/>
        <w:jc w:val="both"/>
        <w:rPr>
          <w:rFonts w:ascii="Bookman Old Style" w:hAnsi="Bookman Old Style"/>
          <w:sz w:val="28"/>
          <w:szCs w:val="28"/>
          <w:lang w:val="el-GR"/>
        </w:rPr>
      </w:pPr>
    </w:p>
    <w:p w14:paraId="37BF4AEC" w14:textId="77777777" w:rsidR="00037D1F" w:rsidRDefault="009E0210" w:rsidP="00E363D8">
      <w:pPr>
        <w:spacing w:after="0" w:line="480" w:lineRule="auto"/>
        <w:jc w:val="both"/>
        <w:rPr>
          <w:rFonts w:ascii="Bookman Old Style" w:hAnsi="Bookman Old Style"/>
          <w:sz w:val="28"/>
          <w:szCs w:val="28"/>
          <w:lang w:val="el-GR"/>
        </w:rPr>
      </w:pPr>
      <w:r w:rsidRPr="001077BB">
        <w:rPr>
          <w:rFonts w:ascii="Bookman Old Style" w:hAnsi="Bookman Old Style"/>
          <w:sz w:val="28"/>
          <w:szCs w:val="28"/>
          <w:lang w:val="el-GR"/>
        </w:rPr>
        <w:t>Π</w:t>
      </w:r>
      <w:r>
        <w:rPr>
          <w:rFonts w:ascii="Bookman Old Style" w:hAnsi="Bookman Old Style"/>
          <w:sz w:val="28"/>
          <w:szCs w:val="28"/>
          <w:lang w:val="el-GR"/>
        </w:rPr>
        <w:t>α</w:t>
      </w:r>
      <w:r w:rsidRPr="001077BB">
        <w:rPr>
          <w:rFonts w:ascii="Bookman Old Style" w:hAnsi="Bookman Old Style"/>
          <w:sz w:val="28"/>
          <w:szCs w:val="28"/>
          <w:lang w:val="el-GR"/>
        </w:rPr>
        <w:t>ραμέν</w:t>
      </w:r>
      <w:r>
        <w:rPr>
          <w:rFonts w:ascii="Bookman Old Style" w:hAnsi="Bookman Old Style"/>
          <w:sz w:val="28"/>
          <w:szCs w:val="28"/>
          <w:lang w:val="el-GR"/>
        </w:rPr>
        <w:t>ουν</w:t>
      </w:r>
      <w:r w:rsidRPr="001077BB">
        <w:rPr>
          <w:rFonts w:ascii="Bookman Old Style" w:hAnsi="Bookman Old Style"/>
          <w:sz w:val="28"/>
          <w:szCs w:val="28"/>
          <w:lang w:val="el-GR"/>
        </w:rPr>
        <w:t xml:space="preserve"> προς εξέταση ο </w:t>
      </w:r>
      <w:r w:rsidRPr="001077BB">
        <w:rPr>
          <w:rFonts w:ascii="Bookman Old Style" w:hAnsi="Bookman Old Style"/>
          <w:b/>
          <w:bCs/>
          <w:sz w:val="28"/>
          <w:szCs w:val="28"/>
          <w:lang w:val="el-GR"/>
        </w:rPr>
        <w:t>Λόγο</w:t>
      </w:r>
      <w:r>
        <w:rPr>
          <w:rFonts w:ascii="Bookman Old Style" w:hAnsi="Bookman Old Style"/>
          <w:b/>
          <w:bCs/>
          <w:sz w:val="28"/>
          <w:szCs w:val="28"/>
          <w:lang w:val="el-GR"/>
        </w:rPr>
        <w:t>ι</w:t>
      </w:r>
      <w:r w:rsidRPr="001077BB">
        <w:rPr>
          <w:rFonts w:ascii="Bookman Old Style" w:hAnsi="Bookman Old Style"/>
          <w:b/>
          <w:bCs/>
          <w:sz w:val="28"/>
          <w:szCs w:val="28"/>
          <w:lang w:val="el-GR"/>
        </w:rPr>
        <w:t xml:space="preserve"> Έφεσης </w:t>
      </w:r>
      <w:r>
        <w:rPr>
          <w:rFonts w:ascii="Bookman Old Style" w:hAnsi="Bookman Old Style"/>
          <w:b/>
          <w:bCs/>
          <w:sz w:val="28"/>
          <w:szCs w:val="28"/>
          <w:lang w:val="el-GR"/>
        </w:rPr>
        <w:t xml:space="preserve">10 </w:t>
      </w:r>
      <w:r>
        <w:rPr>
          <w:rFonts w:ascii="Bookman Old Style" w:hAnsi="Bookman Old Style"/>
          <w:sz w:val="28"/>
          <w:szCs w:val="28"/>
          <w:lang w:val="el-GR"/>
        </w:rPr>
        <w:t xml:space="preserve">και </w:t>
      </w:r>
      <w:r w:rsidRPr="009E0210">
        <w:rPr>
          <w:rFonts w:ascii="Bookman Old Style" w:hAnsi="Bookman Old Style"/>
          <w:b/>
          <w:bCs/>
          <w:sz w:val="28"/>
          <w:szCs w:val="28"/>
          <w:lang w:val="el-GR"/>
        </w:rPr>
        <w:t xml:space="preserve">11 </w:t>
      </w:r>
      <w:r w:rsidRPr="001077BB">
        <w:rPr>
          <w:rFonts w:ascii="Bookman Old Style" w:hAnsi="Bookman Old Style"/>
          <w:sz w:val="28"/>
          <w:szCs w:val="28"/>
          <w:lang w:val="el-GR"/>
        </w:rPr>
        <w:t>ο</w:t>
      </w:r>
      <w:r>
        <w:rPr>
          <w:rFonts w:ascii="Bookman Old Style" w:hAnsi="Bookman Old Style"/>
          <w:sz w:val="28"/>
          <w:szCs w:val="28"/>
          <w:lang w:val="el-GR"/>
        </w:rPr>
        <w:t>ι</w:t>
      </w:r>
      <w:r w:rsidRPr="001077BB">
        <w:rPr>
          <w:rFonts w:ascii="Bookman Old Style" w:hAnsi="Bookman Old Style"/>
          <w:sz w:val="28"/>
          <w:szCs w:val="28"/>
          <w:lang w:val="el-GR"/>
        </w:rPr>
        <w:t xml:space="preserve"> οποίο</w:t>
      </w:r>
      <w:r>
        <w:rPr>
          <w:rFonts w:ascii="Bookman Old Style" w:hAnsi="Bookman Old Style"/>
          <w:sz w:val="28"/>
          <w:szCs w:val="28"/>
          <w:lang w:val="el-GR"/>
        </w:rPr>
        <w:t>ι</w:t>
      </w:r>
      <w:r w:rsidRPr="001077BB">
        <w:rPr>
          <w:rFonts w:ascii="Bookman Old Style" w:hAnsi="Bookman Old Style"/>
          <w:sz w:val="28"/>
          <w:szCs w:val="28"/>
          <w:lang w:val="el-GR"/>
        </w:rPr>
        <w:t xml:space="preserve"> αφορ</w:t>
      </w:r>
      <w:r>
        <w:rPr>
          <w:rFonts w:ascii="Bookman Old Style" w:hAnsi="Bookman Old Style"/>
          <w:sz w:val="28"/>
          <w:szCs w:val="28"/>
          <w:lang w:val="el-GR"/>
        </w:rPr>
        <w:t>ούν</w:t>
      </w:r>
      <w:r w:rsidRPr="001077BB">
        <w:rPr>
          <w:rFonts w:ascii="Bookman Old Style" w:hAnsi="Bookman Old Style"/>
          <w:sz w:val="28"/>
          <w:szCs w:val="28"/>
          <w:lang w:val="el-GR"/>
        </w:rPr>
        <w:t xml:space="preserve"> στον τρόπο που έλαβε χώρα η επίδοση. Το επίδικο </w:t>
      </w:r>
      <w:r>
        <w:rPr>
          <w:rFonts w:ascii="Bookman Old Style" w:hAnsi="Bookman Old Style"/>
          <w:sz w:val="28"/>
          <w:szCs w:val="28"/>
          <w:lang w:val="el-GR"/>
        </w:rPr>
        <w:t>Δ</w:t>
      </w:r>
      <w:r w:rsidRPr="001077BB">
        <w:rPr>
          <w:rFonts w:ascii="Bookman Old Style" w:hAnsi="Bookman Old Style"/>
          <w:sz w:val="28"/>
          <w:szCs w:val="28"/>
          <w:lang w:val="el-GR"/>
        </w:rPr>
        <w:t>ιάταγμα προνοούσε για επίδοση στον Εφεσείοντα μέσω δικαστικού επιμελητή σε συγκεκριμένη διεύθυνση στην Αθήνα.</w:t>
      </w:r>
    </w:p>
    <w:p w14:paraId="1C6E3317" w14:textId="77777777" w:rsidR="00F03371" w:rsidRDefault="00F03371" w:rsidP="00E363D8">
      <w:pPr>
        <w:spacing w:after="0" w:line="480" w:lineRule="auto"/>
        <w:jc w:val="both"/>
        <w:rPr>
          <w:rFonts w:ascii="Bookman Old Style" w:hAnsi="Bookman Old Style"/>
          <w:sz w:val="28"/>
          <w:szCs w:val="28"/>
          <w:lang w:val="el-GR"/>
        </w:rPr>
      </w:pPr>
    </w:p>
    <w:p w14:paraId="65C00400" w14:textId="2C1FFB25" w:rsidR="00037D1F" w:rsidRDefault="00037D1F" w:rsidP="00037D1F">
      <w:pPr>
        <w:pStyle w:val="Bodytext20"/>
        <w:shd w:val="clear" w:color="auto" w:fill="auto"/>
        <w:spacing w:after="0" w:line="480" w:lineRule="auto"/>
        <w:rPr>
          <w:rFonts w:ascii="Bookman Old Style" w:hAnsi="Bookman Old Style"/>
          <w:color w:val="000000"/>
          <w:sz w:val="28"/>
          <w:szCs w:val="28"/>
          <w:lang w:val="el-GR" w:eastAsia="el-GR" w:bidi="el-GR"/>
        </w:rPr>
      </w:pPr>
      <w:r>
        <w:rPr>
          <w:color w:val="000000"/>
          <w:lang w:val="el-GR" w:eastAsia="el-GR" w:bidi="el-GR"/>
        </w:rPr>
        <w:t xml:space="preserve">      </w:t>
      </w:r>
      <w:r w:rsidRPr="00037D1F">
        <w:rPr>
          <w:rFonts w:ascii="Bookman Old Style" w:hAnsi="Bookman Old Style"/>
          <w:color w:val="000000"/>
          <w:sz w:val="28"/>
          <w:szCs w:val="28"/>
          <w:lang w:val="el-GR" w:eastAsia="el-GR" w:bidi="el-GR"/>
        </w:rPr>
        <w:t xml:space="preserve">Το </w:t>
      </w:r>
      <w:r>
        <w:rPr>
          <w:rFonts w:ascii="Bookman Old Style" w:hAnsi="Bookman Old Style"/>
          <w:color w:val="000000"/>
          <w:sz w:val="28"/>
          <w:szCs w:val="28"/>
          <w:lang w:val="el-GR" w:eastAsia="el-GR" w:bidi="el-GR"/>
        </w:rPr>
        <w:t>Δ</w:t>
      </w:r>
      <w:r w:rsidRPr="00037D1F">
        <w:rPr>
          <w:rFonts w:ascii="Bookman Old Style" w:hAnsi="Bookman Old Style"/>
          <w:color w:val="000000"/>
          <w:sz w:val="28"/>
          <w:szCs w:val="28"/>
          <w:lang w:val="el-GR" w:eastAsia="el-GR" w:bidi="el-GR"/>
        </w:rPr>
        <w:t xml:space="preserve">ιάταγμα για επίδοση εκτός δικαιοδοσίας προνοούσε για επίδοση στον Εφεσείοντα μέσω δικαστικού επιμελητή στη διεύθυνση </w:t>
      </w:r>
      <w:r w:rsidRPr="00037D1F">
        <w:rPr>
          <w:rFonts w:ascii="Bookman Old Style" w:hAnsi="Bookman Old Style"/>
          <w:color w:val="000000"/>
          <w:sz w:val="28"/>
          <w:szCs w:val="28"/>
          <w:lang w:bidi="en-US"/>
        </w:rPr>
        <w:t>Attica</w:t>
      </w:r>
      <w:r w:rsidRPr="00037D1F">
        <w:rPr>
          <w:rFonts w:ascii="Bookman Old Style" w:hAnsi="Bookman Old Style"/>
          <w:color w:val="000000"/>
          <w:sz w:val="28"/>
          <w:szCs w:val="28"/>
          <w:lang w:val="el-GR" w:bidi="en-US"/>
        </w:rPr>
        <w:t xml:space="preserve"> </w:t>
      </w:r>
      <w:r w:rsidRPr="00037D1F">
        <w:rPr>
          <w:rFonts w:ascii="Bookman Old Style" w:hAnsi="Bookman Old Style"/>
          <w:color w:val="000000"/>
          <w:sz w:val="28"/>
          <w:szCs w:val="28"/>
          <w:lang w:bidi="en-US"/>
        </w:rPr>
        <w:t>Group</w:t>
      </w:r>
      <w:r w:rsidRPr="00037D1F">
        <w:rPr>
          <w:rFonts w:ascii="Bookman Old Style" w:hAnsi="Bookman Old Style"/>
          <w:color w:val="000000"/>
          <w:sz w:val="28"/>
          <w:szCs w:val="28"/>
          <w:lang w:val="el-GR" w:bidi="en-US"/>
        </w:rPr>
        <w:t xml:space="preserve">, </w:t>
      </w:r>
      <w:r w:rsidRPr="00037D1F">
        <w:rPr>
          <w:rFonts w:ascii="Bookman Old Style" w:hAnsi="Bookman Old Style"/>
          <w:color w:val="000000"/>
          <w:sz w:val="28"/>
          <w:szCs w:val="28"/>
          <w:lang w:val="el-GR" w:eastAsia="el-GR" w:bidi="el-GR"/>
        </w:rPr>
        <w:t>Λεωφ. Συγγρού 123-125 και Τορβά 3, 11745 Αθήνα, Ελλάδα, «</w:t>
      </w:r>
      <w:r w:rsidRPr="00037D1F">
        <w:rPr>
          <w:rStyle w:val="Bodytext2Italic"/>
          <w:rFonts w:ascii="Bookman Old Style" w:hAnsi="Bookman Old Style"/>
          <w:sz w:val="28"/>
          <w:szCs w:val="28"/>
        </w:rPr>
        <w:t>της ειδοποίησης του κλητηρίου εντάλματος και/ή του κλητηρίου εντάλματος και/ή της αίτησης σφράγισης ημερομηνίας 17/10/2014 και/ή του διατάγματος ημερομηνίας 4/11/2014 και/ή όλων των σχετικών εγγράφων στην παρούσα αγωγή».</w:t>
      </w:r>
      <w:r w:rsidRPr="00037D1F">
        <w:rPr>
          <w:rFonts w:ascii="Bookman Old Style" w:hAnsi="Bookman Old Style"/>
          <w:color w:val="000000"/>
          <w:sz w:val="28"/>
          <w:szCs w:val="28"/>
          <w:lang w:val="el-GR" w:eastAsia="el-GR" w:bidi="el-GR"/>
        </w:rPr>
        <w:t xml:space="preserve"> Την 4/3/2015 επιδόθηκαν από δικαστικό επιμελητή της εταιρείας δικαστικών επιμελητών </w:t>
      </w:r>
      <w:r w:rsidR="00790C11">
        <w:rPr>
          <w:rFonts w:ascii="Bookman Old Style" w:hAnsi="Bookman Old Style"/>
          <w:color w:val="000000"/>
          <w:sz w:val="28"/>
          <w:szCs w:val="28"/>
          <w:lang w:val="el-GR" w:eastAsia="el-GR" w:bidi="el-GR"/>
        </w:rPr>
        <w:t xml:space="preserve">                       </w:t>
      </w:r>
      <w:r w:rsidRPr="00037D1F">
        <w:rPr>
          <w:rFonts w:ascii="Bookman Old Style" w:hAnsi="Bookman Old Style"/>
          <w:color w:val="000000"/>
          <w:sz w:val="28"/>
          <w:szCs w:val="28"/>
          <w:lang w:val="el-GR" w:eastAsia="el-GR" w:bidi="el-GR"/>
        </w:rPr>
        <w:t>I. Παπακωνσταντίνου Α. Κάρλου &amp; Συνεργάτες στον αρμόδιο για παραλαβή συνεργάτη του Εφεσείοντα, κύριο Κωνσταντίνο Ρίζο στη διεύθυνση Λεωφ. Θησέως Αρ. 67, Νέα Ερυθραία 14671 Αθήνα, όλα τα σχετικά με την Αγωγή έγγραφα.</w:t>
      </w:r>
    </w:p>
    <w:p w14:paraId="094941BA" w14:textId="77777777" w:rsidR="00037D1F" w:rsidRDefault="00037D1F" w:rsidP="00037D1F">
      <w:pPr>
        <w:pStyle w:val="Bodytext20"/>
        <w:shd w:val="clear" w:color="auto" w:fill="auto"/>
        <w:spacing w:after="0" w:line="480" w:lineRule="auto"/>
        <w:rPr>
          <w:rFonts w:ascii="Bookman Old Style" w:hAnsi="Bookman Old Style"/>
          <w:color w:val="000000"/>
          <w:sz w:val="28"/>
          <w:szCs w:val="28"/>
          <w:lang w:val="el-GR" w:eastAsia="el-GR" w:bidi="el-GR"/>
        </w:rPr>
      </w:pPr>
    </w:p>
    <w:p w14:paraId="50294764" w14:textId="47302285" w:rsidR="00037D1F" w:rsidRPr="00037D1F" w:rsidRDefault="00037D1F" w:rsidP="00037D1F">
      <w:pPr>
        <w:pStyle w:val="Bodytext20"/>
        <w:shd w:val="clear" w:color="auto" w:fill="auto"/>
        <w:spacing w:line="480" w:lineRule="auto"/>
        <w:rPr>
          <w:rFonts w:ascii="Bookman Old Style" w:hAnsi="Bookman Old Style"/>
          <w:sz w:val="28"/>
          <w:szCs w:val="28"/>
          <w:lang w:val="el-GR"/>
        </w:rPr>
      </w:pPr>
      <w:r>
        <w:rPr>
          <w:color w:val="000000"/>
          <w:lang w:val="el-GR" w:eastAsia="el-GR" w:bidi="el-GR"/>
        </w:rPr>
        <w:t xml:space="preserve">      </w:t>
      </w:r>
      <w:r w:rsidRPr="00037D1F">
        <w:rPr>
          <w:rFonts w:ascii="Bookman Old Style" w:hAnsi="Bookman Old Style"/>
          <w:color w:val="000000"/>
          <w:sz w:val="28"/>
          <w:szCs w:val="28"/>
          <w:lang w:val="el-GR" w:eastAsia="el-GR" w:bidi="el-GR"/>
        </w:rPr>
        <w:t>Ο λόγος για τον οποίο η επίδοση έγινε στην πιο πάνω διεύθυνση και όχι στη διεύθυνση που αναφερόταν στο διάταγμα για επίδοση εκτός δικαιοδοσίας</w:t>
      </w:r>
      <w:r w:rsidR="00790C11">
        <w:rPr>
          <w:rFonts w:ascii="Bookman Old Style" w:hAnsi="Bookman Old Style"/>
          <w:color w:val="000000"/>
          <w:sz w:val="28"/>
          <w:szCs w:val="28"/>
          <w:lang w:val="el-GR" w:eastAsia="el-GR" w:bidi="el-GR"/>
        </w:rPr>
        <w:t>,</w:t>
      </w:r>
      <w:r w:rsidRPr="00037D1F">
        <w:rPr>
          <w:rFonts w:ascii="Bookman Old Style" w:hAnsi="Bookman Old Style"/>
          <w:color w:val="000000"/>
          <w:sz w:val="28"/>
          <w:szCs w:val="28"/>
          <w:lang w:val="el-GR" w:eastAsia="el-GR" w:bidi="el-GR"/>
        </w:rPr>
        <w:t xml:space="preserve"> είναι διότι σε επίσκεψη του δικαστικού επιμελητή στη διεύθυνση που αναφερόταν στο σχετικό διάταγμα, ο τελευταίος πληροφορήθηκε από τη δικηγόρο Γιώτα Κρασοπούλου ότι αφενός ο Εφεσεί</w:t>
      </w:r>
      <w:r w:rsidR="00790C11">
        <w:rPr>
          <w:rFonts w:ascii="Bookman Old Style" w:hAnsi="Bookman Old Style"/>
          <w:color w:val="000000"/>
          <w:sz w:val="28"/>
          <w:szCs w:val="28"/>
          <w:lang w:val="el-GR" w:eastAsia="el-GR" w:bidi="el-GR"/>
        </w:rPr>
        <w:t>ων</w:t>
      </w:r>
      <w:r w:rsidRPr="00037D1F">
        <w:rPr>
          <w:rFonts w:ascii="Bookman Old Style" w:hAnsi="Bookman Old Style"/>
          <w:color w:val="000000"/>
          <w:sz w:val="28"/>
          <w:szCs w:val="28"/>
          <w:lang w:val="el-GR" w:eastAsia="el-GR" w:bidi="el-GR"/>
        </w:rPr>
        <w:t xml:space="preserve"> αποτελεί ανεξάρτητο μέλος της εταιρείας </w:t>
      </w:r>
      <w:r w:rsidRPr="00037D1F">
        <w:rPr>
          <w:rFonts w:ascii="Bookman Old Style" w:hAnsi="Bookman Old Style"/>
          <w:color w:val="000000"/>
          <w:sz w:val="28"/>
          <w:szCs w:val="28"/>
          <w:lang w:bidi="en-US"/>
        </w:rPr>
        <w:t>Attica</w:t>
      </w:r>
      <w:r w:rsidRPr="00037D1F">
        <w:rPr>
          <w:rFonts w:ascii="Bookman Old Style" w:hAnsi="Bookman Old Style"/>
          <w:color w:val="000000"/>
          <w:sz w:val="28"/>
          <w:szCs w:val="28"/>
          <w:lang w:val="el-GR" w:bidi="en-US"/>
        </w:rPr>
        <w:t xml:space="preserve"> </w:t>
      </w:r>
      <w:r w:rsidRPr="00037D1F">
        <w:rPr>
          <w:rFonts w:ascii="Bookman Old Style" w:hAnsi="Bookman Old Style"/>
          <w:color w:val="000000"/>
          <w:sz w:val="28"/>
          <w:szCs w:val="28"/>
          <w:lang w:bidi="en-US"/>
        </w:rPr>
        <w:t>Group</w:t>
      </w:r>
      <w:r w:rsidRPr="00037D1F">
        <w:rPr>
          <w:rFonts w:ascii="Bookman Old Style" w:hAnsi="Bookman Old Style"/>
          <w:color w:val="000000"/>
          <w:sz w:val="28"/>
          <w:szCs w:val="28"/>
          <w:lang w:val="el-GR" w:bidi="en-US"/>
        </w:rPr>
        <w:t xml:space="preserve"> </w:t>
      </w:r>
      <w:r w:rsidRPr="00037D1F">
        <w:rPr>
          <w:rFonts w:ascii="Bookman Old Style" w:hAnsi="Bookman Old Style"/>
          <w:color w:val="000000"/>
          <w:sz w:val="28"/>
          <w:szCs w:val="28"/>
          <w:lang w:val="el-GR" w:eastAsia="el-GR" w:bidi="el-GR"/>
        </w:rPr>
        <w:t>και δεν βρισκόταν στην εν λόγω διεύθυνση και αφετέρου δεν υπήρχε εξουσιοδοτημένο πρόσωπο στην εν λόγω διεύθυνση για παραλαβή εγγράφων εκ μέρους του Εφεσείοντα. Η Γιώτα Κρασοπούλου ανέφερε στο δικαστικό επιμελητή ότι δεν γνώριζε τη διεύθυνση του Εφεσείοντα και τον παρέπεμψε στη διεύθυνση του πληρεξούσιου δικηγόρου Κωνσταντίνου Ρίζου, ήτοι στη Λεωφ. Θησέως 67, ο οποίος ήταν ο αρμόδιος να παραλαμβάνει έγγραφα εκ μέρους του Εφεσείοντα και ο οποίος τα παρέλαβε εκ μέρους του Εφεσείοντα.</w:t>
      </w:r>
    </w:p>
    <w:p w14:paraId="5C932A8D" w14:textId="77777777" w:rsidR="00037D1F" w:rsidRPr="00037D1F" w:rsidRDefault="00037D1F" w:rsidP="00037D1F">
      <w:pPr>
        <w:pStyle w:val="Bodytext20"/>
        <w:shd w:val="clear" w:color="auto" w:fill="auto"/>
        <w:spacing w:after="0"/>
        <w:rPr>
          <w:lang w:val="el-GR"/>
        </w:rPr>
      </w:pPr>
    </w:p>
    <w:p w14:paraId="2215F309" w14:textId="4D9A2178" w:rsidR="009E0210" w:rsidRDefault="00943DA4" w:rsidP="00E363D8">
      <w:pPr>
        <w:spacing w:after="0" w:line="480" w:lineRule="auto"/>
        <w:jc w:val="both"/>
        <w:rPr>
          <w:rFonts w:ascii="Bookman Old Style" w:hAnsi="Bookman Old Style"/>
          <w:sz w:val="28"/>
          <w:szCs w:val="28"/>
          <w:lang w:val="el-GR"/>
        </w:rPr>
      </w:pPr>
      <w:r>
        <w:rPr>
          <w:rFonts w:ascii="Bookman Old Style" w:hAnsi="Bookman Old Style"/>
          <w:sz w:val="28"/>
          <w:szCs w:val="28"/>
          <w:lang w:val="el-GR"/>
        </w:rPr>
        <w:t>Στην προκε</w:t>
      </w:r>
      <w:r w:rsidR="00790C11">
        <w:rPr>
          <w:rFonts w:ascii="Bookman Old Style" w:hAnsi="Bookman Old Style"/>
          <w:sz w:val="28"/>
          <w:szCs w:val="28"/>
          <w:lang w:val="el-GR"/>
        </w:rPr>
        <w:t>ίμε</w:t>
      </w:r>
      <w:r>
        <w:rPr>
          <w:rFonts w:ascii="Bookman Old Style" w:hAnsi="Bookman Old Style"/>
          <w:sz w:val="28"/>
          <w:szCs w:val="28"/>
          <w:lang w:val="el-GR"/>
        </w:rPr>
        <w:t>νη περίπτωση όλα τα σχετικά έγγραφα είχαν επιδοθεί στον πληρεξούσιο αντιπρόσωπο του Εφεσείοντα ο οποίος, όπως επεσήμανε και το πρωτόδικο Δικαστήριο, παρέμεινε αναντίλεκτο γεγονός ότι ήταν εξουσιοδοτημένος να παραλαμβάνει έγγραφα εκ μέρους του Εφεσείοντα</w:t>
      </w:r>
      <w:r w:rsidR="00037D1F">
        <w:rPr>
          <w:rFonts w:ascii="Bookman Old Style" w:hAnsi="Bookman Old Style"/>
          <w:sz w:val="28"/>
          <w:szCs w:val="28"/>
          <w:lang w:val="el-GR"/>
        </w:rPr>
        <w:t xml:space="preserve"> και ο οποίος δεν αρνήθηκε να τα παραλάβει. </w:t>
      </w:r>
      <w:r w:rsidR="00A9504D">
        <w:rPr>
          <w:rFonts w:ascii="Bookman Old Style" w:hAnsi="Bookman Old Style"/>
          <w:sz w:val="28"/>
          <w:szCs w:val="28"/>
          <w:lang w:val="el-GR"/>
        </w:rPr>
        <w:t>Ούτε υπήρξε αμφισβήτηση από τον Εφεσείοντα, όπως ορθά σημείωσε το πρωτόδικο Δικαστήριο, ότι τα έγγραφα είχαν επιδοθεί στο συγκεκριμένο δικηγόρο και ότι γι</w:t>
      </w:r>
      <w:r w:rsidR="00790C11">
        <w:rPr>
          <w:rFonts w:ascii="Bookman Old Style" w:hAnsi="Bookman Old Style"/>
          <w:sz w:val="28"/>
          <w:szCs w:val="28"/>
          <w:lang w:val="el-GR"/>
        </w:rPr>
        <w:t>’</w:t>
      </w:r>
      <w:r w:rsidR="00A9504D">
        <w:rPr>
          <w:rFonts w:ascii="Bookman Old Style" w:hAnsi="Bookman Old Style"/>
          <w:sz w:val="28"/>
          <w:szCs w:val="28"/>
          <w:lang w:val="el-GR"/>
        </w:rPr>
        <w:t xml:space="preserve"> αυτά</w:t>
      </w:r>
      <w:r w:rsidR="00CB4CC4">
        <w:rPr>
          <w:rFonts w:ascii="Bookman Old Style" w:hAnsi="Bookman Old Style"/>
          <w:sz w:val="28"/>
          <w:szCs w:val="28"/>
          <w:lang w:val="el-GR"/>
        </w:rPr>
        <w:t xml:space="preserve"> ο Εφεσείων</w:t>
      </w:r>
      <w:r w:rsidR="00A9504D">
        <w:rPr>
          <w:rFonts w:ascii="Bookman Old Style" w:hAnsi="Bookman Old Style"/>
          <w:sz w:val="28"/>
          <w:szCs w:val="28"/>
          <w:lang w:val="el-GR"/>
        </w:rPr>
        <w:t xml:space="preserve"> έλαβε γνώση καταχωρώντας την υπό κρίση Αίτηση παραμερισμού</w:t>
      </w:r>
      <w:r w:rsidR="00CB4CC4">
        <w:rPr>
          <w:rFonts w:ascii="Bookman Old Style" w:hAnsi="Bookman Old Style"/>
          <w:sz w:val="28"/>
          <w:szCs w:val="28"/>
          <w:lang w:val="el-GR"/>
        </w:rPr>
        <w:t>.</w:t>
      </w:r>
      <w:r w:rsidR="00A9504D">
        <w:rPr>
          <w:rFonts w:ascii="Bookman Old Style" w:hAnsi="Bookman Old Style"/>
          <w:sz w:val="28"/>
          <w:szCs w:val="28"/>
          <w:lang w:val="el-GR"/>
        </w:rPr>
        <w:t xml:space="preserve"> </w:t>
      </w:r>
      <w:r w:rsidR="004357AD" w:rsidRPr="006E3190">
        <w:rPr>
          <w:rFonts w:ascii="Bookman Old Style" w:hAnsi="Bookman Old Style"/>
          <w:sz w:val="28"/>
          <w:szCs w:val="28"/>
          <w:lang w:val="el-GR"/>
        </w:rPr>
        <w:t>Ορθά το πρωτόδικο Δικαστήριο</w:t>
      </w:r>
      <w:r w:rsidR="004357AD" w:rsidRPr="004357AD">
        <w:rPr>
          <w:rFonts w:ascii="Bookman Old Style" w:hAnsi="Bookman Old Style"/>
          <w:sz w:val="28"/>
          <w:szCs w:val="28"/>
          <w:lang w:val="el-GR"/>
        </w:rPr>
        <w:t xml:space="preserve"> </w:t>
      </w:r>
      <w:r w:rsidR="004357AD" w:rsidRPr="006E3190">
        <w:rPr>
          <w:rFonts w:ascii="Bookman Old Style" w:hAnsi="Bookman Old Style"/>
          <w:sz w:val="28"/>
          <w:szCs w:val="28"/>
          <w:lang w:val="el-GR"/>
        </w:rPr>
        <w:t>θεώρησε ότι</w:t>
      </w:r>
      <w:r w:rsidR="004357AD">
        <w:rPr>
          <w:rFonts w:ascii="Bookman Old Style" w:hAnsi="Bookman Old Style"/>
          <w:sz w:val="28"/>
          <w:szCs w:val="28"/>
          <w:lang w:val="el-GR"/>
        </w:rPr>
        <w:t>, υπό το σύνολο των πιο πάνω δεδομένων,</w:t>
      </w:r>
      <w:r w:rsidR="004357AD" w:rsidRPr="006E3190">
        <w:rPr>
          <w:rFonts w:ascii="Bookman Old Style" w:hAnsi="Bookman Old Style"/>
          <w:sz w:val="28"/>
          <w:szCs w:val="28"/>
          <w:lang w:val="el-GR"/>
        </w:rPr>
        <w:t xml:space="preserve"> η επίδοση είχε επιτευχθεί νομότυπα και κανονικά.</w:t>
      </w:r>
    </w:p>
    <w:p w14:paraId="465EBCCE" w14:textId="77777777" w:rsidR="00CB4CC4" w:rsidRDefault="00CB4CC4" w:rsidP="00E363D8">
      <w:pPr>
        <w:spacing w:after="0" w:line="480" w:lineRule="auto"/>
        <w:jc w:val="both"/>
        <w:rPr>
          <w:rFonts w:ascii="Bookman Old Style" w:hAnsi="Bookman Old Style"/>
          <w:sz w:val="28"/>
          <w:szCs w:val="28"/>
          <w:lang w:val="el-GR"/>
        </w:rPr>
      </w:pPr>
    </w:p>
    <w:p w14:paraId="674807C9" w14:textId="105EBEC3" w:rsidR="00CB4CC4" w:rsidRDefault="00CB4CC4" w:rsidP="00CB4CC4">
      <w:pPr>
        <w:spacing w:after="0" w:line="480" w:lineRule="auto"/>
        <w:ind w:right="17"/>
        <w:jc w:val="both"/>
        <w:rPr>
          <w:rFonts w:ascii="Bookman Old Style" w:hAnsi="Bookman Old Style"/>
          <w:sz w:val="28"/>
          <w:szCs w:val="28"/>
          <w:lang w:val="el-GR"/>
        </w:rPr>
      </w:pPr>
      <w:r w:rsidRPr="006E3190">
        <w:rPr>
          <w:rFonts w:ascii="Bookman Old Style" w:hAnsi="Bookman Old Style"/>
          <w:sz w:val="28"/>
          <w:szCs w:val="28"/>
          <w:lang w:val="el-GR"/>
        </w:rPr>
        <w:t>Συνεπώς</w:t>
      </w:r>
      <w:r>
        <w:rPr>
          <w:rFonts w:ascii="Bookman Old Style" w:hAnsi="Bookman Old Style"/>
          <w:sz w:val="28"/>
          <w:szCs w:val="28"/>
          <w:lang w:val="el-GR"/>
        </w:rPr>
        <w:t>,</w:t>
      </w:r>
      <w:r w:rsidRPr="006E3190">
        <w:rPr>
          <w:rFonts w:ascii="Bookman Old Style" w:hAnsi="Bookman Old Style"/>
          <w:sz w:val="28"/>
          <w:szCs w:val="28"/>
          <w:lang w:val="el-GR"/>
        </w:rPr>
        <w:t xml:space="preserve"> απορρίπτ</w:t>
      </w:r>
      <w:r w:rsidR="0005261E">
        <w:rPr>
          <w:rFonts w:ascii="Bookman Old Style" w:hAnsi="Bookman Old Style"/>
          <w:sz w:val="28"/>
          <w:szCs w:val="28"/>
          <w:lang w:val="el-GR"/>
        </w:rPr>
        <w:t>ονται</w:t>
      </w:r>
      <w:r w:rsidRPr="006E3190">
        <w:rPr>
          <w:rFonts w:ascii="Bookman Old Style" w:hAnsi="Bookman Old Style"/>
          <w:sz w:val="28"/>
          <w:szCs w:val="28"/>
          <w:lang w:val="el-GR"/>
        </w:rPr>
        <w:t xml:space="preserve"> και ο</w:t>
      </w:r>
      <w:r w:rsidR="0005261E">
        <w:rPr>
          <w:rFonts w:ascii="Bookman Old Style" w:hAnsi="Bookman Old Style"/>
          <w:sz w:val="28"/>
          <w:szCs w:val="28"/>
          <w:lang w:val="el-GR"/>
        </w:rPr>
        <w:t>ι</w:t>
      </w:r>
      <w:r w:rsidRPr="006E3190">
        <w:rPr>
          <w:rFonts w:ascii="Bookman Old Style" w:hAnsi="Bookman Old Style"/>
          <w:sz w:val="28"/>
          <w:szCs w:val="28"/>
          <w:lang w:val="el-GR"/>
        </w:rPr>
        <w:t xml:space="preserve"> </w:t>
      </w:r>
      <w:r w:rsidRPr="006E3190">
        <w:rPr>
          <w:rFonts w:ascii="Bookman Old Style" w:hAnsi="Bookman Old Style"/>
          <w:b/>
          <w:bCs/>
          <w:sz w:val="28"/>
          <w:szCs w:val="28"/>
          <w:lang w:val="el-GR"/>
        </w:rPr>
        <w:t>Λόγο</w:t>
      </w:r>
      <w:r w:rsidR="0005261E">
        <w:rPr>
          <w:rFonts w:ascii="Bookman Old Style" w:hAnsi="Bookman Old Style"/>
          <w:b/>
          <w:bCs/>
          <w:sz w:val="28"/>
          <w:szCs w:val="28"/>
          <w:lang w:val="el-GR"/>
        </w:rPr>
        <w:t>ι</w:t>
      </w:r>
      <w:r w:rsidRPr="006E3190">
        <w:rPr>
          <w:rFonts w:ascii="Bookman Old Style" w:hAnsi="Bookman Old Style"/>
          <w:b/>
          <w:bCs/>
          <w:sz w:val="28"/>
          <w:szCs w:val="28"/>
          <w:lang w:val="el-GR"/>
        </w:rPr>
        <w:t xml:space="preserve"> Έφεσης </w:t>
      </w:r>
      <w:r>
        <w:rPr>
          <w:rFonts w:ascii="Bookman Old Style" w:hAnsi="Bookman Old Style"/>
          <w:b/>
          <w:bCs/>
          <w:sz w:val="28"/>
          <w:szCs w:val="28"/>
          <w:lang w:val="el-GR"/>
        </w:rPr>
        <w:t xml:space="preserve">10 </w:t>
      </w:r>
      <w:r w:rsidRPr="00CB4CC4">
        <w:rPr>
          <w:rFonts w:ascii="Bookman Old Style" w:hAnsi="Bookman Old Style"/>
          <w:sz w:val="28"/>
          <w:szCs w:val="28"/>
          <w:lang w:val="el-GR"/>
        </w:rPr>
        <w:t xml:space="preserve">και </w:t>
      </w:r>
      <w:r>
        <w:rPr>
          <w:rFonts w:ascii="Bookman Old Style" w:hAnsi="Bookman Old Style"/>
          <w:b/>
          <w:bCs/>
          <w:sz w:val="28"/>
          <w:szCs w:val="28"/>
          <w:lang w:val="el-GR"/>
        </w:rPr>
        <w:t>11</w:t>
      </w:r>
      <w:r w:rsidRPr="008D6AD7">
        <w:rPr>
          <w:rFonts w:ascii="Bookman Old Style" w:hAnsi="Bookman Old Style"/>
          <w:sz w:val="28"/>
          <w:szCs w:val="28"/>
          <w:lang w:val="el-GR"/>
        </w:rPr>
        <w:t>.</w:t>
      </w:r>
    </w:p>
    <w:p w14:paraId="28D81E91" w14:textId="77777777" w:rsidR="00CB4CC4" w:rsidRDefault="00CB4CC4" w:rsidP="00CB4CC4">
      <w:pPr>
        <w:spacing w:after="0" w:line="480" w:lineRule="auto"/>
        <w:ind w:right="17"/>
        <w:jc w:val="both"/>
        <w:rPr>
          <w:rFonts w:ascii="Bookman Old Style" w:hAnsi="Bookman Old Style"/>
          <w:sz w:val="28"/>
          <w:szCs w:val="28"/>
          <w:lang w:val="el-GR"/>
        </w:rPr>
      </w:pPr>
    </w:p>
    <w:p w14:paraId="42DB9451" w14:textId="7FBE6372" w:rsidR="00CB4CC4" w:rsidRPr="006E3190" w:rsidRDefault="00CB4CC4" w:rsidP="00CB4CC4">
      <w:pPr>
        <w:spacing w:after="0" w:line="480" w:lineRule="auto"/>
        <w:ind w:right="17"/>
        <w:jc w:val="both"/>
        <w:rPr>
          <w:rFonts w:ascii="Bookman Old Style" w:hAnsi="Bookman Old Style"/>
          <w:sz w:val="28"/>
          <w:szCs w:val="28"/>
          <w:lang w:val="el-GR"/>
        </w:rPr>
      </w:pPr>
      <w:r w:rsidRPr="006E3190">
        <w:rPr>
          <w:rFonts w:ascii="Bookman Old Style" w:hAnsi="Bookman Old Style"/>
          <w:sz w:val="28"/>
          <w:szCs w:val="28"/>
          <w:lang w:val="el-GR"/>
        </w:rPr>
        <w:t xml:space="preserve">Στη βάση όλων των πιο πάνω και, παρά την επιτυχία των </w:t>
      </w:r>
      <w:r w:rsidRPr="006E3190">
        <w:rPr>
          <w:rFonts w:ascii="Bookman Old Style" w:hAnsi="Bookman Old Style"/>
          <w:b/>
          <w:bCs/>
          <w:sz w:val="28"/>
          <w:szCs w:val="28"/>
          <w:lang w:val="el-GR"/>
        </w:rPr>
        <w:t xml:space="preserve">Λόγων Έφεσης </w:t>
      </w:r>
      <w:r>
        <w:rPr>
          <w:rFonts w:ascii="Bookman Old Style" w:hAnsi="Bookman Old Style"/>
          <w:b/>
          <w:bCs/>
          <w:sz w:val="28"/>
          <w:szCs w:val="28"/>
          <w:lang w:val="el-GR"/>
        </w:rPr>
        <w:t>3</w:t>
      </w:r>
      <w:r w:rsidRPr="006E3190">
        <w:rPr>
          <w:rFonts w:ascii="Bookman Old Style" w:hAnsi="Bookman Old Style"/>
          <w:sz w:val="28"/>
          <w:szCs w:val="28"/>
          <w:lang w:val="el-GR"/>
        </w:rPr>
        <w:t xml:space="preserve"> και </w:t>
      </w:r>
      <w:r w:rsidRPr="00CB4CC4">
        <w:rPr>
          <w:rFonts w:ascii="Bookman Old Style" w:hAnsi="Bookman Old Style"/>
          <w:b/>
          <w:bCs/>
          <w:sz w:val="28"/>
          <w:szCs w:val="28"/>
          <w:lang w:val="el-GR"/>
        </w:rPr>
        <w:t>4</w:t>
      </w:r>
      <w:r w:rsidRPr="006E3190">
        <w:rPr>
          <w:rFonts w:ascii="Bookman Old Style" w:hAnsi="Bookman Old Style"/>
          <w:sz w:val="28"/>
          <w:szCs w:val="28"/>
          <w:lang w:val="el-GR"/>
        </w:rPr>
        <w:t xml:space="preserve">, είναι η κατάληξη μας ότι ορθά απερρίφθη η </w:t>
      </w:r>
      <w:r>
        <w:rPr>
          <w:rFonts w:ascii="Bookman Old Style" w:hAnsi="Bookman Old Style"/>
          <w:sz w:val="28"/>
          <w:szCs w:val="28"/>
          <w:lang w:val="el-GR"/>
        </w:rPr>
        <w:t>Α</w:t>
      </w:r>
      <w:r w:rsidRPr="006E3190">
        <w:rPr>
          <w:rFonts w:ascii="Bookman Old Style" w:hAnsi="Bookman Old Style"/>
          <w:sz w:val="28"/>
          <w:szCs w:val="28"/>
          <w:lang w:val="el-GR"/>
        </w:rPr>
        <w:t xml:space="preserve">ίτηση του Εφεσείοντα από το πρωτόδικο Δικαστήριο, έστω και με διαφορετικό σκεπτικό. </w:t>
      </w:r>
    </w:p>
    <w:p w14:paraId="7CD5D052" w14:textId="77777777" w:rsidR="00CB4CC4" w:rsidRPr="006E3190" w:rsidRDefault="00CB4CC4" w:rsidP="00CB4CC4">
      <w:pPr>
        <w:spacing w:after="0" w:line="480" w:lineRule="auto"/>
        <w:ind w:right="17"/>
        <w:jc w:val="both"/>
        <w:rPr>
          <w:rFonts w:ascii="Bookman Old Style" w:hAnsi="Bookman Old Style"/>
          <w:sz w:val="28"/>
          <w:szCs w:val="28"/>
          <w:lang w:val="el-GR"/>
        </w:rPr>
      </w:pPr>
    </w:p>
    <w:p w14:paraId="31A5E562" w14:textId="77777777" w:rsidR="00CB4CC4" w:rsidRDefault="00CB4CC4" w:rsidP="00CB4CC4">
      <w:pPr>
        <w:spacing w:after="0" w:line="480" w:lineRule="auto"/>
        <w:ind w:right="17"/>
        <w:jc w:val="both"/>
        <w:rPr>
          <w:rFonts w:ascii="Bookman Old Style" w:hAnsi="Bookman Old Style"/>
          <w:sz w:val="28"/>
          <w:szCs w:val="28"/>
          <w:lang w:val="el-GR"/>
        </w:rPr>
      </w:pPr>
      <w:r w:rsidRPr="006E3190">
        <w:rPr>
          <w:rFonts w:ascii="Bookman Old Style" w:hAnsi="Bookman Old Style"/>
          <w:sz w:val="28"/>
          <w:szCs w:val="28"/>
          <w:lang w:val="el-GR"/>
        </w:rPr>
        <w:t>Όσον αφορά τα έξοδα κρίνουμε ορθό και δίκαιο η κάθε πλευρά να επωμισθεί τα δικά της έξοδα στην παρούσα Έφεση, γι</w:t>
      </w:r>
      <w:r>
        <w:rPr>
          <w:rFonts w:ascii="Bookman Old Style" w:hAnsi="Bookman Old Style"/>
          <w:sz w:val="28"/>
          <w:szCs w:val="28"/>
          <w:lang w:val="el-GR"/>
        </w:rPr>
        <w:t xml:space="preserve">’ </w:t>
      </w:r>
      <w:r w:rsidRPr="006E3190">
        <w:rPr>
          <w:rFonts w:ascii="Bookman Old Style" w:hAnsi="Bookman Old Style"/>
          <w:sz w:val="28"/>
          <w:szCs w:val="28"/>
          <w:lang w:val="el-GR"/>
        </w:rPr>
        <w:t>αυτό δεν εκδίδεται οποιαδήποτε διαταγή εξόδων.</w:t>
      </w:r>
    </w:p>
    <w:p w14:paraId="187817ED" w14:textId="77777777" w:rsidR="00F151D1" w:rsidRDefault="00F151D1" w:rsidP="00CB4CC4">
      <w:pPr>
        <w:spacing w:after="0" w:line="480" w:lineRule="auto"/>
        <w:ind w:right="17"/>
        <w:jc w:val="both"/>
        <w:rPr>
          <w:rFonts w:ascii="Bookman Old Style" w:hAnsi="Bookman Old Style"/>
          <w:sz w:val="28"/>
          <w:szCs w:val="28"/>
          <w:lang w:val="el-GR"/>
        </w:rPr>
      </w:pPr>
    </w:p>
    <w:p w14:paraId="2CAE3C39" w14:textId="77777777" w:rsidR="00F151D1" w:rsidRDefault="00F151D1" w:rsidP="00CB4CC4">
      <w:pPr>
        <w:spacing w:after="0" w:line="480" w:lineRule="auto"/>
        <w:ind w:right="17"/>
        <w:jc w:val="both"/>
        <w:rPr>
          <w:rFonts w:ascii="Bookman Old Style" w:hAnsi="Bookman Old Style"/>
          <w:sz w:val="28"/>
          <w:szCs w:val="28"/>
          <w:lang w:val="el-GR"/>
        </w:rPr>
      </w:pPr>
    </w:p>
    <w:p w14:paraId="737288B3" w14:textId="77777777" w:rsidR="00F03371" w:rsidRDefault="00F03371" w:rsidP="00CB4CC4">
      <w:pPr>
        <w:spacing w:after="0" w:line="480" w:lineRule="auto"/>
        <w:ind w:right="17"/>
        <w:jc w:val="both"/>
        <w:rPr>
          <w:rFonts w:ascii="Bookman Old Style" w:hAnsi="Bookman Old Style"/>
          <w:sz w:val="28"/>
          <w:szCs w:val="28"/>
          <w:lang w:val="el-GR"/>
        </w:rPr>
      </w:pPr>
    </w:p>
    <w:p w14:paraId="64FCA95A" w14:textId="63CAD5E7" w:rsidR="00CB4CC4" w:rsidRDefault="00CB4CC4" w:rsidP="00CB4CC4">
      <w:pPr>
        <w:spacing w:line="60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Pr>
          <w:rFonts w:ascii="Bookman Old Style" w:hAnsi="Bookman Old Style" w:cs="Arial"/>
          <w:b/>
          <w:sz w:val="28"/>
          <w:szCs w:val="28"/>
          <w:lang w:val="el-GR"/>
        </w:rPr>
        <w:t xml:space="preserve">               Γ.Ν. ΓΙΑΣΕΜΗ</w:t>
      </w:r>
      <w:r w:rsidR="00790C11">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0F882EA1" w14:textId="77777777" w:rsidR="00790C11" w:rsidRDefault="00790C11" w:rsidP="00CB4CC4">
      <w:pPr>
        <w:spacing w:line="600" w:lineRule="auto"/>
        <w:ind w:right="-35"/>
        <w:jc w:val="both"/>
        <w:rPr>
          <w:rFonts w:ascii="Bookman Old Style" w:hAnsi="Bookman Old Style" w:cs="Arial"/>
          <w:b/>
          <w:sz w:val="28"/>
          <w:szCs w:val="28"/>
          <w:lang w:val="el-GR"/>
        </w:rPr>
      </w:pPr>
    </w:p>
    <w:p w14:paraId="4BD20C6F" w14:textId="0B6C48E7" w:rsidR="00CB4CC4" w:rsidRDefault="00CB4CC4" w:rsidP="00CB4CC4">
      <w:pPr>
        <w:spacing w:line="60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 ΔΗΜΗΤΡΙΑΔΟΥ-ΑΝΔΡΕΟΥ, Δ.</w:t>
      </w:r>
    </w:p>
    <w:p w14:paraId="22456BF4" w14:textId="77777777" w:rsidR="00790C11" w:rsidRDefault="00790C11" w:rsidP="00CB4CC4">
      <w:pPr>
        <w:spacing w:line="600" w:lineRule="auto"/>
        <w:ind w:right="-35"/>
        <w:jc w:val="both"/>
        <w:rPr>
          <w:rFonts w:ascii="Bookman Old Style" w:hAnsi="Bookman Old Style" w:cs="Arial"/>
          <w:b/>
          <w:sz w:val="28"/>
          <w:szCs w:val="28"/>
          <w:lang w:val="el-GR"/>
        </w:rPr>
      </w:pPr>
    </w:p>
    <w:p w14:paraId="6DBF846C" w14:textId="5C4B285C" w:rsidR="00CB4CC4" w:rsidRPr="00E363D8" w:rsidRDefault="00CB4CC4" w:rsidP="00CB4CC4">
      <w:pPr>
        <w:spacing w:line="600" w:lineRule="auto"/>
        <w:ind w:right="-35"/>
        <w:jc w:val="both"/>
        <w:rPr>
          <w:rFonts w:ascii="Bookman Old Style" w:hAnsi="Bookman Old Style"/>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 xml:space="preserve">               Α. ΔΑΥΙΔ, Δ.</w:t>
      </w:r>
    </w:p>
    <w:sectPr w:rsidR="00CB4CC4" w:rsidRPr="00E363D8" w:rsidSect="00230B5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2274" w14:textId="77777777" w:rsidR="00FF2946" w:rsidRDefault="00FF2946" w:rsidP="005B18D2">
      <w:pPr>
        <w:spacing w:after="0" w:line="240" w:lineRule="auto"/>
      </w:pPr>
      <w:r>
        <w:separator/>
      </w:r>
    </w:p>
  </w:endnote>
  <w:endnote w:type="continuationSeparator" w:id="0">
    <w:p w14:paraId="556EF665" w14:textId="77777777" w:rsidR="00FF2946" w:rsidRDefault="00FF2946" w:rsidP="005B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BAFB" w14:textId="77777777" w:rsidR="00FF2946" w:rsidRDefault="00FF2946" w:rsidP="005B18D2">
      <w:pPr>
        <w:spacing w:after="0" w:line="240" w:lineRule="auto"/>
      </w:pPr>
      <w:r>
        <w:separator/>
      </w:r>
    </w:p>
  </w:footnote>
  <w:footnote w:type="continuationSeparator" w:id="0">
    <w:p w14:paraId="6F8F9F82" w14:textId="77777777" w:rsidR="00FF2946" w:rsidRDefault="00FF2946" w:rsidP="005B18D2">
      <w:pPr>
        <w:spacing w:after="0" w:line="240" w:lineRule="auto"/>
      </w:pPr>
      <w:r>
        <w:continuationSeparator/>
      </w:r>
    </w:p>
  </w:footnote>
  <w:footnote w:id="1">
    <w:p w14:paraId="0A6AB027" w14:textId="35E04634" w:rsidR="005B18D2" w:rsidRPr="005B18D2" w:rsidRDefault="005B18D2" w:rsidP="005B18D2">
      <w:pPr>
        <w:pStyle w:val="FootnoteText"/>
        <w:spacing w:line="276" w:lineRule="auto"/>
        <w:jc w:val="both"/>
        <w:rPr>
          <w:rFonts w:ascii="Bookman Old Style" w:hAnsi="Bookman Old Style"/>
          <w:sz w:val="22"/>
          <w:szCs w:val="22"/>
          <w:lang w:val="el-GR"/>
        </w:rPr>
      </w:pPr>
      <w:r>
        <w:rPr>
          <w:rStyle w:val="FootnoteReference"/>
        </w:rPr>
        <w:footnoteRef/>
      </w:r>
      <w:r w:rsidRPr="005B18D2">
        <w:rPr>
          <w:lang w:val="el-GR"/>
        </w:rPr>
        <w:t xml:space="preserve"> </w:t>
      </w:r>
      <w:r w:rsidRPr="005B18D2">
        <w:rPr>
          <w:rFonts w:ascii="Bookman Old Style" w:hAnsi="Bookman Old Style"/>
          <w:i/>
          <w:iCs/>
          <w:sz w:val="22"/>
          <w:szCs w:val="22"/>
          <w:lang w:val="el-GR"/>
        </w:rPr>
        <w:t>40.-(1) Απαγορεύεται όπως οποιοδήποτε πρόσωπο, το οποίο προβαίνει σε ανακοίνωση ή δημοσιοποίηση ή κοινοποίηση ή υποβολή στοιχείων ή πληροφοριών, τις οποίες είναι υπόχρεος να ανακοινώνει, δημοσιοποιεί, κοινοποιεί ή υποβάλλει δυνάμει του παρόντος Νόμου ή των δυνάμει αυτού εκδιδόμενων Οδηγιών, να παρέχει και/ή να επιβεβαιώνει ψευδή ή παραπλανητικά στοιχεία ή πληροφορίες και/ή να αποκρύπτει στοιχεία και πληροφορίες.</w:t>
      </w:r>
    </w:p>
  </w:footnote>
  <w:footnote w:id="2">
    <w:p w14:paraId="24657895" w14:textId="77777777" w:rsidR="005333ED" w:rsidRPr="007879DD" w:rsidRDefault="005333ED" w:rsidP="005333ED">
      <w:pPr>
        <w:pStyle w:val="FootnoteText"/>
        <w:spacing w:line="276" w:lineRule="auto"/>
        <w:jc w:val="both"/>
        <w:rPr>
          <w:rFonts w:ascii="Bookman Old Style" w:hAnsi="Bookman Old Style"/>
          <w:sz w:val="22"/>
          <w:szCs w:val="22"/>
          <w:lang w:val="el-GR"/>
        </w:rPr>
      </w:pPr>
      <w:r w:rsidRPr="009D04BE">
        <w:rPr>
          <w:rStyle w:val="FootnoteReference"/>
          <w:rFonts w:ascii="Bookman Old Style" w:hAnsi="Bookman Old Style"/>
          <w:sz w:val="22"/>
          <w:szCs w:val="22"/>
        </w:rPr>
        <w:footnoteRef/>
      </w:r>
      <w:r w:rsidRPr="009D04BE">
        <w:rPr>
          <w:rFonts w:ascii="Bookman Old Style" w:hAnsi="Bookman Old Style"/>
          <w:sz w:val="22"/>
          <w:szCs w:val="22"/>
          <w:lang w:val="el-GR"/>
        </w:rPr>
        <w:t xml:space="preserve"> </w:t>
      </w:r>
      <w:r w:rsidRPr="007879DD">
        <w:rPr>
          <w:rFonts w:ascii="Bookman Old Style" w:hAnsi="Bookman Old Style"/>
          <w:i/>
          <w:iCs/>
          <w:sz w:val="22"/>
          <w:szCs w:val="22"/>
          <w:lang w:val="el-GR"/>
        </w:rPr>
        <w:t>(7) Οι περί επιβολής διοικητικού προστίμου ή άλλου διοικητικού μέτρου αποφάσεις της Επιτροπής υπόκεινται σε προσφυγή</w:t>
      </w:r>
      <w:r w:rsidRPr="007879DD">
        <w:rPr>
          <w:rFonts w:ascii="Bookman Old Style" w:hAnsi="Bookman Old Style"/>
          <w:sz w:val="22"/>
          <w:szCs w:val="22"/>
          <w:lang w:val="el-GR"/>
        </w:rPr>
        <w:t>.</w:t>
      </w:r>
    </w:p>
  </w:footnote>
  <w:footnote w:id="3">
    <w:p w14:paraId="63CFA3E0" w14:textId="77777777" w:rsidR="005333ED" w:rsidRPr="007879DD" w:rsidRDefault="005333ED" w:rsidP="005333ED">
      <w:pPr>
        <w:pStyle w:val="FootnoteText"/>
        <w:rPr>
          <w:rFonts w:ascii="Bookman Old Style" w:hAnsi="Bookman Old Style"/>
          <w:sz w:val="22"/>
          <w:szCs w:val="22"/>
          <w:lang w:val="el-GR"/>
        </w:rPr>
      </w:pPr>
      <w:r w:rsidRPr="007879DD">
        <w:rPr>
          <w:rStyle w:val="FootnoteReference"/>
          <w:rFonts w:ascii="Bookman Old Style" w:hAnsi="Bookman Old Style"/>
          <w:sz w:val="22"/>
          <w:szCs w:val="22"/>
        </w:rPr>
        <w:footnoteRef/>
      </w:r>
      <w:r w:rsidRPr="007879DD">
        <w:rPr>
          <w:rFonts w:ascii="Bookman Old Style" w:hAnsi="Bookman Old Style"/>
          <w:sz w:val="22"/>
          <w:szCs w:val="22"/>
          <w:lang w:val="el-GR"/>
        </w:rPr>
        <w:t xml:space="preserve"> Βλ. Άρθρο </w:t>
      </w:r>
      <w:r w:rsidRPr="007879DD">
        <w:rPr>
          <w:rFonts w:ascii="Bookman Old Style" w:hAnsi="Bookman Old Style"/>
          <w:b/>
          <w:bCs/>
          <w:i/>
          <w:iCs/>
          <w:sz w:val="22"/>
          <w:szCs w:val="22"/>
          <w:lang w:val="el-GR"/>
        </w:rPr>
        <w:t>39(2)</w:t>
      </w:r>
      <w:r w:rsidRPr="007879DD">
        <w:rPr>
          <w:rFonts w:ascii="Bookman Old Style" w:hAnsi="Bookman Old Style"/>
          <w:sz w:val="22"/>
          <w:szCs w:val="22"/>
          <w:lang w:val="el-GR"/>
        </w:rPr>
        <w:t xml:space="preserve"> του </w:t>
      </w:r>
      <w:r w:rsidRPr="007879DD">
        <w:rPr>
          <w:rFonts w:ascii="Bookman Old Style" w:hAnsi="Bookman Old Style"/>
          <w:b/>
          <w:bCs/>
          <w:i/>
          <w:iCs/>
          <w:sz w:val="22"/>
          <w:szCs w:val="22"/>
          <w:lang w:val="el-GR"/>
        </w:rPr>
        <w:t>Ν.</w:t>
      </w:r>
      <w:r>
        <w:rPr>
          <w:rFonts w:ascii="Bookman Old Style" w:hAnsi="Bookman Old Style"/>
          <w:b/>
          <w:bCs/>
          <w:i/>
          <w:iCs/>
          <w:sz w:val="22"/>
          <w:szCs w:val="22"/>
          <w:lang w:val="el-GR"/>
        </w:rPr>
        <w:t xml:space="preserve"> </w:t>
      </w:r>
      <w:r w:rsidRPr="007879DD">
        <w:rPr>
          <w:rFonts w:ascii="Bookman Old Style" w:hAnsi="Bookman Old Style"/>
          <w:b/>
          <w:bCs/>
          <w:i/>
          <w:iCs/>
          <w:sz w:val="22"/>
          <w:szCs w:val="22"/>
          <w:lang w:val="el-GR"/>
        </w:rPr>
        <w:t>73(Ι)/2009</w:t>
      </w:r>
      <w:r>
        <w:rPr>
          <w:rFonts w:ascii="Bookman Old Style" w:hAnsi="Bookman Old Style"/>
          <w:b/>
          <w:bCs/>
          <w:sz w:val="22"/>
          <w:szCs w:val="22"/>
          <w:lang w:val="el-GR"/>
        </w:rPr>
        <w:t>.</w:t>
      </w:r>
    </w:p>
  </w:footnote>
  <w:footnote w:id="4">
    <w:p w14:paraId="2FCEA79C" w14:textId="77777777" w:rsidR="005333ED" w:rsidRPr="00F151D1" w:rsidRDefault="005333ED" w:rsidP="005333ED">
      <w:pPr>
        <w:pStyle w:val="FootnoteText"/>
        <w:rPr>
          <w:rFonts w:ascii="Bookman Old Style" w:hAnsi="Bookman Old Style"/>
          <w:sz w:val="22"/>
          <w:szCs w:val="22"/>
          <w:lang w:val="el-GR"/>
        </w:rPr>
      </w:pPr>
      <w:r w:rsidRPr="003A3272">
        <w:rPr>
          <w:rStyle w:val="FootnoteReference"/>
          <w:rFonts w:ascii="Bookman Old Style" w:hAnsi="Bookman Old Style"/>
          <w:sz w:val="22"/>
          <w:szCs w:val="22"/>
        </w:rPr>
        <w:footnoteRef/>
      </w:r>
      <w:r w:rsidRPr="00F151D1">
        <w:rPr>
          <w:rFonts w:ascii="Bookman Old Style" w:hAnsi="Bookman Old Style"/>
          <w:sz w:val="22"/>
          <w:szCs w:val="22"/>
          <w:lang w:val="el-GR"/>
        </w:rPr>
        <w:t xml:space="preserve"> </w:t>
      </w:r>
      <w:r w:rsidRPr="003A3272">
        <w:rPr>
          <w:rFonts w:ascii="Bookman Old Style" w:hAnsi="Bookman Old Style"/>
          <w:sz w:val="22"/>
          <w:szCs w:val="22"/>
          <w:lang w:val="el-GR"/>
        </w:rPr>
        <w:t>Βλ</w:t>
      </w:r>
      <w:r w:rsidRPr="00F151D1">
        <w:rPr>
          <w:rFonts w:ascii="Bookman Old Style" w:hAnsi="Bookman Old Style"/>
          <w:sz w:val="22"/>
          <w:szCs w:val="22"/>
          <w:lang w:val="el-GR"/>
        </w:rPr>
        <w:t xml:space="preserve">. </w:t>
      </w:r>
      <w:r w:rsidRPr="003A3272">
        <w:rPr>
          <w:rFonts w:ascii="Bookman Old Style" w:hAnsi="Bookman Old Style"/>
          <w:sz w:val="22"/>
          <w:szCs w:val="22"/>
          <w:lang w:val="el-GR"/>
        </w:rPr>
        <w:t>σκέψη</w:t>
      </w:r>
      <w:r w:rsidRPr="00F151D1">
        <w:rPr>
          <w:rFonts w:ascii="Bookman Old Style" w:hAnsi="Bookman Old Style"/>
          <w:sz w:val="22"/>
          <w:szCs w:val="22"/>
          <w:lang w:val="el-GR"/>
        </w:rPr>
        <w:t xml:space="preserve"> 35.</w:t>
      </w:r>
    </w:p>
  </w:footnote>
  <w:footnote w:id="5">
    <w:p w14:paraId="2B6D8C25" w14:textId="77777777" w:rsidR="0092755C" w:rsidRPr="00223E89" w:rsidRDefault="0092755C" w:rsidP="0092755C">
      <w:pPr>
        <w:pStyle w:val="NormalWeb"/>
        <w:jc w:val="both"/>
        <w:rPr>
          <w:rFonts w:ascii="Bookman Old Style" w:eastAsia="Times New Roman" w:hAnsi="Bookman Old Style"/>
          <w:kern w:val="0"/>
          <w:sz w:val="22"/>
          <w:szCs w:val="22"/>
          <w:lang w:val="el-GR"/>
          <w14:ligatures w14:val="none"/>
        </w:rPr>
      </w:pPr>
      <w:r>
        <w:rPr>
          <w:rStyle w:val="FootnoteReference"/>
        </w:rPr>
        <w:footnoteRef/>
      </w:r>
      <w:r w:rsidRPr="0092755C">
        <w:rPr>
          <w:lang w:val="el-GR"/>
        </w:rPr>
        <w:t xml:space="preserve"> </w:t>
      </w:r>
      <w:r w:rsidRPr="00223E89">
        <w:rPr>
          <w:rFonts w:ascii="Bookman Old Style" w:eastAsia="Times New Roman" w:hAnsi="Bookman Old Style"/>
          <w:color w:val="000000"/>
          <w:kern w:val="0"/>
          <w:sz w:val="22"/>
          <w:szCs w:val="22"/>
          <w:lang w:val="el-GR"/>
          <w14:ligatures w14:val="none"/>
        </w:rPr>
        <w:t xml:space="preserve">(2) </w:t>
      </w:r>
      <w:r w:rsidRPr="00223E89">
        <w:rPr>
          <w:rFonts w:ascii="Bookman Old Style" w:eastAsia="Times New Roman" w:hAnsi="Bookman Old Style"/>
          <w:i/>
          <w:iCs/>
          <w:color w:val="000000"/>
          <w:kern w:val="0"/>
          <w:sz w:val="22"/>
          <w:szCs w:val="22"/>
          <w:lang w:val="el-GR"/>
          <w14:ligatures w14:val="none"/>
        </w:rPr>
        <w:t>Σε περίπτωση παράλειψης καταβολής διοικητικού προστίμου ή χρηματικής πληρωμής που καθορίζεται στα πλαίσια συμβιβασμού, η Επιτροπή δύναται-</w:t>
      </w:r>
    </w:p>
    <w:p w14:paraId="24A630B9" w14:textId="77777777" w:rsidR="0092755C" w:rsidRPr="00223E89" w:rsidRDefault="0092755C" w:rsidP="0092755C">
      <w:pPr>
        <w:spacing w:before="100" w:beforeAutospacing="1" w:after="100" w:afterAutospacing="1"/>
        <w:ind w:left="450"/>
        <w:jc w:val="both"/>
        <w:rPr>
          <w:rFonts w:ascii="Bookman Old Style" w:eastAsia="Times New Roman" w:hAnsi="Bookman Old Style" w:cs="Times New Roman"/>
          <w:kern w:val="0"/>
          <w:lang w:val="el-GR"/>
          <w14:ligatures w14:val="none"/>
        </w:rPr>
      </w:pPr>
      <w:r w:rsidRPr="00223E89">
        <w:rPr>
          <w:rFonts w:ascii="Bookman Old Style" w:eastAsia="Times New Roman" w:hAnsi="Bookman Old Style" w:cs="Times New Roman"/>
          <w:i/>
          <w:iCs/>
          <w:color w:val="000000"/>
          <w:kern w:val="0"/>
          <w:lang w:val="el-GR"/>
          <w14:ligatures w14:val="none"/>
        </w:rPr>
        <w:t>(α) να λαμβάνει δικαστικά μέτρα προς είσπραξή του, οπότε το οφειλόμενο ποσό εισπράττεται ως αστικό χρέος</w:t>
      </w:r>
      <w:r w:rsidRPr="00223E89">
        <w:rPr>
          <w:rFonts w:ascii="Bookman Old Style" w:eastAsia="Times New Roman" w:hAnsi="Bookman Old Style" w:cs="Times New Roman"/>
          <w:color w:val="000000"/>
          <w:kern w:val="0"/>
          <w:lang w:val="el-GR"/>
          <w14:ligatures w14:val="none"/>
        </w:rPr>
        <w:t>·</w:t>
      </w:r>
    </w:p>
    <w:p w14:paraId="279CFDE7" w14:textId="164BB445" w:rsidR="0092755C" w:rsidRPr="00223E89" w:rsidRDefault="0092755C" w:rsidP="004357AD">
      <w:pPr>
        <w:spacing w:before="100" w:beforeAutospacing="1" w:after="100" w:afterAutospacing="1"/>
        <w:jc w:val="both"/>
        <w:rPr>
          <w:lang w:val="el-GR"/>
        </w:rPr>
      </w:pPr>
    </w:p>
  </w:footnote>
  <w:footnote w:id="6">
    <w:p w14:paraId="38A9649E" w14:textId="77777777" w:rsidR="004357AD" w:rsidRPr="00272307" w:rsidRDefault="004357AD" w:rsidP="004357AD">
      <w:pPr>
        <w:pStyle w:val="FootnoteText"/>
        <w:spacing w:line="276" w:lineRule="auto"/>
        <w:jc w:val="both"/>
        <w:rPr>
          <w:rFonts w:ascii="Bookman Old Style" w:hAnsi="Bookman Old Style"/>
          <w:i/>
          <w:iCs/>
          <w:sz w:val="22"/>
          <w:szCs w:val="22"/>
        </w:rPr>
      </w:pPr>
      <w:r>
        <w:rPr>
          <w:rStyle w:val="FootnoteReference"/>
        </w:rPr>
        <w:footnoteRef/>
      </w:r>
      <w:r>
        <w:t xml:space="preserve"> </w:t>
      </w:r>
      <w:r w:rsidRPr="00272307">
        <w:rPr>
          <w:rFonts w:ascii="Bookman Old Style" w:hAnsi="Bookman Old Style"/>
          <w:b/>
          <w:bCs/>
          <w:sz w:val="22"/>
          <w:szCs w:val="22"/>
        </w:rPr>
        <w:t>1.</w:t>
      </w:r>
      <w:r w:rsidRPr="00272307">
        <w:rPr>
          <w:rFonts w:ascii="Bookman Old Style" w:hAnsi="Bookman Old Style"/>
          <w:sz w:val="22"/>
          <w:szCs w:val="22"/>
        </w:rPr>
        <w:t> </w:t>
      </w:r>
      <w:r w:rsidRPr="00272307">
        <w:rPr>
          <w:rFonts w:ascii="Bookman Old Style" w:hAnsi="Bookman Old Style"/>
          <w:i/>
          <w:iCs/>
          <w:sz w:val="22"/>
          <w:szCs w:val="22"/>
        </w:rPr>
        <w:t>Subject to section 15 of the Courts of Justice Law, Cap. 11, service out of the jurisdiction of a writ of summons or notice of a writ of summons may be allowed by the Court or a, Judge whenever-</w:t>
      </w:r>
    </w:p>
    <w:p w14:paraId="5585D5EB" w14:textId="77777777" w:rsidR="004357AD" w:rsidRPr="0010263D" w:rsidRDefault="004357AD" w:rsidP="004357AD">
      <w:pPr>
        <w:pStyle w:val="FootnoteText"/>
        <w:spacing w:line="276" w:lineRule="auto"/>
        <w:jc w:val="both"/>
        <w:rPr>
          <w:rFonts w:ascii="Bookman Old Style" w:hAnsi="Bookman Old Style"/>
          <w:i/>
          <w:iCs/>
          <w:sz w:val="22"/>
          <w:szCs w:val="22"/>
        </w:rPr>
      </w:pPr>
      <w:r w:rsidRPr="0010263D">
        <w:rPr>
          <w:rFonts w:ascii="Bookman Old Style" w:hAnsi="Bookman Old Style"/>
          <w:i/>
          <w:iCs/>
          <w:sz w:val="22"/>
          <w:szCs w:val="22"/>
        </w:rPr>
        <w:t>………………………………………………………………………………………………..</w:t>
      </w:r>
    </w:p>
    <w:p w14:paraId="0A6C6E05" w14:textId="77777777" w:rsidR="004357AD" w:rsidRPr="00272307" w:rsidRDefault="004357AD" w:rsidP="004357AD">
      <w:pPr>
        <w:pStyle w:val="FootnoteText"/>
        <w:spacing w:line="276" w:lineRule="auto"/>
        <w:jc w:val="both"/>
        <w:rPr>
          <w:rFonts w:ascii="Bookman Old Style" w:hAnsi="Bookman Old Style"/>
          <w:sz w:val="22"/>
          <w:szCs w:val="22"/>
        </w:rPr>
      </w:pPr>
      <w:r w:rsidRPr="00272307">
        <w:rPr>
          <w:rFonts w:ascii="Bookman Old Style" w:hAnsi="Bookman Old Style"/>
          <w:b/>
          <w:bCs/>
          <w:i/>
          <w:iCs/>
          <w:sz w:val="22"/>
          <w:szCs w:val="22"/>
        </w:rPr>
        <w:t>(f)</w:t>
      </w:r>
      <w:r w:rsidRPr="00272307">
        <w:rPr>
          <w:rFonts w:ascii="Bookman Old Style" w:hAnsi="Bookman Old Style"/>
          <w:i/>
          <w:iCs/>
          <w:sz w:val="22"/>
          <w:szCs w:val="22"/>
        </w:rPr>
        <w:t> the action is founded on a civil wrong committed in Cyprus;</w:t>
      </w:r>
    </w:p>
    <w:p w14:paraId="699151AC" w14:textId="7CC55A87" w:rsidR="004357AD" w:rsidRPr="004357AD" w:rsidRDefault="004357A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06836"/>
      <w:docPartObj>
        <w:docPartGallery w:val="Page Numbers (Top of Page)"/>
        <w:docPartUnique/>
      </w:docPartObj>
    </w:sdtPr>
    <w:sdtEndPr/>
    <w:sdtContent>
      <w:p w14:paraId="428B3F7C" w14:textId="3FD99115" w:rsidR="0027414F" w:rsidRDefault="0027414F">
        <w:pPr>
          <w:pStyle w:val="Header"/>
          <w:jc w:val="center"/>
        </w:pPr>
        <w:r>
          <w:t>[</w:t>
        </w:r>
        <w:r>
          <w:fldChar w:fldCharType="begin"/>
        </w:r>
        <w:r>
          <w:instrText xml:space="preserve"> PAGE   \* MERGEFORMAT </w:instrText>
        </w:r>
        <w:r>
          <w:fldChar w:fldCharType="separate"/>
        </w:r>
        <w:r w:rsidR="00C6554F">
          <w:rPr>
            <w:noProof/>
          </w:rPr>
          <w:t>21</w:t>
        </w:r>
        <w:r>
          <w:rPr>
            <w:noProof/>
          </w:rPr>
          <w:fldChar w:fldCharType="end"/>
        </w:r>
        <w:r>
          <w:t>]</w:t>
        </w:r>
      </w:p>
    </w:sdtContent>
  </w:sdt>
  <w:p w14:paraId="7D15090F" w14:textId="77777777" w:rsidR="0005261E" w:rsidRDefault="000526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C7391"/>
    <w:multiLevelType w:val="hybridMultilevel"/>
    <w:tmpl w:val="86D66534"/>
    <w:lvl w:ilvl="0" w:tplc="0C00001B">
      <w:start w:val="1"/>
      <w:numFmt w:val="lowerRoman"/>
      <w:lvlText w:val="%1."/>
      <w:lvlJc w:val="righ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1F"/>
    <w:rsid w:val="00037D1F"/>
    <w:rsid w:val="0005261E"/>
    <w:rsid w:val="00053E22"/>
    <w:rsid w:val="00055CD7"/>
    <w:rsid w:val="00055EB0"/>
    <w:rsid w:val="00057D4F"/>
    <w:rsid w:val="000A77EF"/>
    <w:rsid w:val="000A7CB6"/>
    <w:rsid w:val="001549AF"/>
    <w:rsid w:val="00157CC3"/>
    <w:rsid w:val="00157D38"/>
    <w:rsid w:val="001B3EF8"/>
    <w:rsid w:val="001F4079"/>
    <w:rsid w:val="00223E89"/>
    <w:rsid w:val="00230B5D"/>
    <w:rsid w:val="0024649C"/>
    <w:rsid w:val="0026362A"/>
    <w:rsid w:val="0027414F"/>
    <w:rsid w:val="002A099A"/>
    <w:rsid w:val="002B4B59"/>
    <w:rsid w:val="002F63C4"/>
    <w:rsid w:val="003306A3"/>
    <w:rsid w:val="00355588"/>
    <w:rsid w:val="003A3CD6"/>
    <w:rsid w:val="004357AD"/>
    <w:rsid w:val="004646E1"/>
    <w:rsid w:val="004B66CC"/>
    <w:rsid w:val="004E5E99"/>
    <w:rsid w:val="004F5790"/>
    <w:rsid w:val="005333ED"/>
    <w:rsid w:val="005B18D2"/>
    <w:rsid w:val="005F6D0D"/>
    <w:rsid w:val="00604A6E"/>
    <w:rsid w:val="00633371"/>
    <w:rsid w:val="0065031A"/>
    <w:rsid w:val="00656F62"/>
    <w:rsid w:val="006A75C6"/>
    <w:rsid w:val="00701087"/>
    <w:rsid w:val="00723B7A"/>
    <w:rsid w:val="00732460"/>
    <w:rsid w:val="007441CE"/>
    <w:rsid w:val="00774B0B"/>
    <w:rsid w:val="00790C11"/>
    <w:rsid w:val="007E4D95"/>
    <w:rsid w:val="008367E3"/>
    <w:rsid w:val="008531C5"/>
    <w:rsid w:val="008A3DD0"/>
    <w:rsid w:val="008B4B7B"/>
    <w:rsid w:val="008C7E8D"/>
    <w:rsid w:val="008D6AD7"/>
    <w:rsid w:val="0092755C"/>
    <w:rsid w:val="00933D51"/>
    <w:rsid w:val="00935C27"/>
    <w:rsid w:val="00943DA4"/>
    <w:rsid w:val="009803D7"/>
    <w:rsid w:val="009A2871"/>
    <w:rsid w:val="009E0210"/>
    <w:rsid w:val="00A92666"/>
    <w:rsid w:val="00A9504D"/>
    <w:rsid w:val="00AD58BE"/>
    <w:rsid w:val="00AD7DE0"/>
    <w:rsid w:val="00B36E7D"/>
    <w:rsid w:val="00BE7298"/>
    <w:rsid w:val="00BF3D84"/>
    <w:rsid w:val="00C372BB"/>
    <w:rsid w:val="00C513D7"/>
    <w:rsid w:val="00C6554F"/>
    <w:rsid w:val="00C97964"/>
    <w:rsid w:val="00CA5A35"/>
    <w:rsid w:val="00CB4CC4"/>
    <w:rsid w:val="00CB6181"/>
    <w:rsid w:val="00CD4058"/>
    <w:rsid w:val="00CF48DF"/>
    <w:rsid w:val="00D2771C"/>
    <w:rsid w:val="00D35F86"/>
    <w:rsid w:val="00D50B6B"/>
    <w:rsid w:val="00DA4B24"/>
    <w:rsid w:val="00DE0E19"/>
    <w:rsid w:val="00DE7285"/>
    <w:rsid w:val="00E363D8"/>
    <w:rsid w:val="00E554CD"/>
    <w:rsid w:val="00E754BE"/>
    <w:rsid w:val="00ED13EC"/>
    <w:rsid w:val="00EF1CD0"/>
    <w:rsid w:val="00F03371"/>
    <w:rsid w:val="00F151D1"/>
    <w:rsid w:val="00FB541F"/>
    <w:rsid w:val="00FF294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1AE2"/>
  <w15:chartTrackingRefBased/>
  <w15:docId w15:val="{0A6A7BF0-E713-4FB4-B235-D4190D73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41F"/>
    <w:pPr>
      <w:ind w:left="720"/>
      <w:contextualSpacing/>
    </w:pPr>
  </w:style>
  <w:style w:type="paragraph" w:styleId="FootnoteText">
    <w:name w:val="footnote text"/>
    <w:basedOn w:val="Normal"/>
    <w:link w:val="FootnoteTextChar"/>
    <w:uiPriority w:val="99"/>
    <w:semiHidden/>
    <w:unhideWhenUsed/>
    <w:rsid w:val="005B1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8D2"/>
    <w:rPr>
      <w:sz w:val="20"/>
      <w:szCs w:val="20"/>
    </w:rPr>
  </w:style>
  <w:style w:type="character" w:styleId="FootnoteReference">
    <w:name w:val="footnote reference"/>
    <w:basedOn w:val="DefaultParagraphFont"/>
    <w:uiPriority w:val="99"/>
    <w:semiHidden/>
    <w:unhideWhenUsed/>
    <w:rsid w:val="005B18D2"/>
    <w:rPr>
      <w:vertAlign w:val="superscript"/>
    </w:rPr>
  </w:style>
  <w:style w:type="character" w:customStyle="1" w:styleId="Bodytext2">
    <w:name w:val="Body text (2)_"/>
    <w:basedOn w:val="DefaultParagraphFont"/>
    <w:link w:val="Bodytext20"/>
    <w:rsid w:val="005333ED"/>
    <w:rPr>
      <w:rFonts w:ascii="Century Gothic" w:eastAsia="Century Gothic" w:hAnsi="Century Gothic" w:cs="Century Gothic"/>
      <w:shd w:val="clear" w:color="auto" w:fill="FFFFFF"/>
    </w:rPr>
  </w:style>
  <w:style w:type="character" w:customStyle="1" w:styleId="Bodytext2Bold">
    <w:name w:val="Body text (2) + Bold"/>
    <w:basedOn w:val="Bodytext2"/>
    <w:rsid w:val="005333ED"/>
    <w:rPr>
      <w:rFonts w:ascii="Century Gothic" w:eastAsia="Century Gothic" w:hAnsi="Century Gothic" w:cs="Century Gothic"/>
      <w:b/>
      <w:bCs/>
      <w:color w:val="000000"/>
      <w:spacing w:val="0"/>
      <w:w w:val="100"/>
      <w:position w:val="0"/>
      <w:sz w:val="24"/>
      <w:szCs w:val="24"/>
      <w:shd w:val="clear" w:color="auto" w:fill="FFFFFF"/>
      <w:lang w:val="en-US" w:eastAsia="en-US" w:bidi="en-US"/>
    </w:rPr>
  </w:style>
  <w:style w:type="paragraph" w:customStyle="1" w:styleId="Bodytext20">
    <w:name w:val="Body text (2)"/>
    <w:basedOn w:val="Normal"/>
    <w:link w:val="Bodytext2"/>
    <w:rsid w:val="005333ED"/>
    <w:pPr>
      <w:widowControl w:val="0"/>
      <w:shd w:val="clear" w:color="auto" w:fill="FFFFFF"/>
      <w:spacing w:after="240" w:line="293" w:lineRule="exact"/>
      <w:ind w:hanging="400"/>
      <w:jc w:val="both"/>
    </w:pPr>
    <w:rPr>
      <w:rFonts w:ascii="Century Gothic" w:eastAsia="Century Gothic" w:hAnsi="Century Gothic" w:cs="Century Gothic"/>
    </w:rPr>
  </w:style>
  <w:style w:type="paragraph" w:styleId="NormalWeb">
    <w:name w:val="Normal (Web)"/>
    <w:basedOn w:val="Normal"/>
    <w:uiPriority w:val="99"/>
    <w:semiHidden/>
    <w:unhideWhenUsed/>
    <w:rsid w:val="0092755C"/>
    <w:rPr>
      <w:rFonts w:ascii="Times New Roman" w:hAnsi="Times New Roman" w:cs="Times New Roman"/>
      <w:sz w:val="24"/>
      <w:szCs w:val="24"/>
    </w:rPr>
  </w:style>
  <w:style w:type="character" w:customStyle="1" w:styleId="Bodytext2Italic">
    <w:name w:val="Body text (2) + Italic"/>
    <w:basedOn w:val="Bodytext2"/>
    <w:rsid w:val="00037D1F"/>
    <w:rPr>
      <w:rFonts w:ascii="Arial" w:eastAsia="Arial" w:hAnsi="Arial" w:cs="Arial"/>
      <w:b w:val="0"/>
      <w:bCs w:val="0"/>
      <w:i/>
      <w:iCs/>
      <w:smallCaps w:val="0"/>
      <w:strike w:val="0"/>
      <w:color w:val="000000"/>
      <w:spacing w:val="0"/>
      <w:w w:val="100"/>
      <w:position w:val="0"/>
      <w:sz w:val="22"/>
      <w:szCs w:val="22"/>
      <w:u w:val="none"/>
      <w:shd w:val="clear" w:color="auto" w:fill="FFFFFF"/>
      <w:lang w:val="el-GR" w:eastAsia="el-GR" w:bidi="el-GR"/>
    </w:rPr>
  </w:style>
  <w:style w:type="paragraph" w:styleId="Header">
    <w:name w:val="header"/>
    <w:basedOn w:val="Normal"/>
    <w:link w:val="HeaderChar"/>
    <w:uiPriority w:val="99"/>
    <w:unhideWhenUsed/>
    <w:rsid w:val="0005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1E"/>
  </w:style>
  <w:style w:type="paragraph" w:styleId="Footer">
    <w:name w:val="footer"/>
    <w:basedOn w:val="Normal"/>
    <w:link w:val="FooterChar"/>
    <w:uiPriority w:val="99"/>
    <w:unhideWhenUsed/>
    <w:rsid w:val="0005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5272">
      <w:bodyDiv w:val="1"/>
      <w:marLeft w:val="0"/>
      <w:marRight w:val="0"/>
      <w:marTop w:val="0"/>
      <w:marBottom w:val="0"/>
      <w:divBdr>
        <w:top w:val="none" w:sz="0" w:space="0" w:color="auto"/>
        <w:left w:val="none" w:sz="0" w:space="0" w:color="auto"/>
        <w:bottom w:val="none" w:sz="0" w:space="0" w:color="auto"/>
        <w:right w:val="none" w:sz="0" w:space="0" w:color="auto"/>
      </w:divBdr>
    </w:div>
    <w:div w:id="306206925">
      <w:bodyDiv w:val="1"/>
      <w:marLeft w:val="0"/>
      <w:marRight w:val="0"/>
      <w:marTop w:val="0"/>
      <w:marBottom w:val="0"/>
      <w:divBdr>
        <w:top w:val="none" w:sz="0" w:space="0" w:color="auto"/>
        <w:left w:val="none" w:sz="0" w:space="0" w:color="auto"/>
        <w:bottom w:val="none" w:sz="0" w:space="0" w:color="auto"/>
        <w:right w:val="none" w:sz="0" w:space="0" w:color="auto"/>
      </w:divBdr>
    </w:div>
    <w:div w:id="1015418576">
      <w:bodyDiv w:val="1"/>
      <w:marLeft w:val="0"/>
      <w:marRight w:val="0"/>
      <w:marTop w:val="0"/>
      <w:marBottom w:val="0"/>
      <w:divBdr>
        <w:top w:val="none" w:sz="0" w:space="0" w:color="auto"/>
        <w:left w:val="none" w:sz="0" w:space="0" w:color="auto"/>
        <w:bottom w:val="none" w:sz="0" w:space="0" w:color="auto"/>
        <w:right w:val="none" w:sz="0" w:space="0" w:color="auto"/>
      </w:divBdr>
    </w:div>
    <w:div w:id="1119911931">
      <w:bodyDiv w:val="1"/>
      <w:marLeft w:val="0"/>
      <w:marRight w:val="0"/>
      <w:marTop w:val="0"/>
      <w:marBottom w:val="0"/>
      <w:divBdr>
        <w:top w:val="none" w:sz="0" w:space="0" w:color="auto"/>
        <w:left w:val="none" w:sz="0" w:space="0" w:color="auto"/>
        <w:bottom w:val="none" w:sz="0" w:space="0" w:color="auto"/>
        <w:right w:val="none" w:sz="0" w:space="0" w:color="auto"/>
      </w:divBdr>
    </w:div>
    <w:div w:id="1614021078">
      <w:bodyDiv w:val="1"/>
      <w:marLeft w:val="0"/>
      <w:marRight w:val="0"/>
      <w:marTop w:val="0"/>
      <w:marBottom w:val="0"/>
      <w:divBdr>
        <w:top w:val="none" w:sz="0" w:space="0" w:color="auto"/>
        <w:left w:val="none" w:sz="0" w:space="0" w:color="auto"/>
        <w:bottom w:val="none" w:sz="0" w:space="0" w:color="auto"/>
        <w:right w:val="none" w:sz="0" w:space="0" w:color="auto"/>
      </w:divBdr>
    </w:div>
    <w:div w:id="1840192415">
      <w:bodyDiv w:val="1"/>
      <w:marLeft w:val="0"/>
      <w:marRight w:val="0"/>
      <w:marTop w:val="0"/>
      <w:marBottom w:val="0"/>
      <w:divBdr>
        <w:top w:val="none" w:sz="0" w:space="0" w:color="auto"/>
        <w:left w:val="none" w:sz="0" w:space="0" w:color="auto"/>
        <w:bottom w:val="none" w:sz="0" w:space="0" w:color="auto"/>
        <w:right w:val="none" w:sz="0" w:space="0" w:color="auto"/>
      </w:divBdr>
    </w:div>
    <w:div w:id="1906642549">
      <w:bodyDiv w:val="1"/>
      <w:marLeft w:val="0"/>
      <w:marRight w:val="0"/>
      <w:marTop w:val="0"/>
      <w:marBottom w:val="0"/>
      <w:divBdr>
        <w:top w:val="none" w:sz="0" w:space="0" w:color="auto"/>
        <w:left w:val="none" w:sz="0" w:space="0" w:color="auto"/>
        <w:bottom w:val="none" w:sz="0" w:space="0" w:color="auto"/>
        <w:right w:val="none" w:sz="0" w:space="0" w:color="auto"/>
      </w:divBdr>
    </w:div>
    <w:div w:id="20563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A3AA-0F13-4CB5-9829-3BDCF5D5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3956</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Kakia Zervou</cp:lastModifiedBy>
  <cp:revision>2</cp:revision>
  <cp:lastPrinted>2024-01-09T10:10:00Z</cp:lastPrinted>
  <dcterms:created xsi:type="dcterms:W3CDTF">2024-01-16T07:07:00Z</dcterms:created>
  <dcterms:modified xsi:type="dcterms:W3CDTF">2024-01-16T07:07:00Z</dcterms:modified>
</cp:coreProperties>
</file>